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29F" w:rsidRDefault="00012662" w:rsidP="00055F28">
      <w:pPr>
        <w:spacing w:after="0" w:line="360" w:lineRule="auto"/>
        <w:jc w:val="both"/>
        <w:rPr>
          <w:rFonts w:ascii="Arial" w:hAnsi="Arial" w:cs="Arial"/>
          <w:color w:val="000000"/>
          <w:sz w:val="20"/>
          <w:szCs w:val="20"/>
          <w:lang w:val="es-MX"/>
        </w:rPr>
      </w:pPr>
      <w:r w:rsidRPr="00D368B8">
        <w:rPr>
          <w:rFonts w:ascii="Arial" w:hAnsi="Arial" w:cs="Arial"/>
          <w:b/>
          <w:sz w:val="20"/>
          <w:szCs w:val="20"/>
        </w:rPr>
        <w:t xml:space="preserve">ACTA NÚMERO </w:t>
      </w:r>
      <w:r w:rsidR="00CE10D8">
        <w:rPr>
          <w:rFonts w:ascii="Arial" w:hAnsi="Arial" w:cs="Arial"/>
          <w:b/>
          <w:sz w:val="20"/>
          <w:szCs w:val="20"/>
        </w:rPr>
        <w:t>NUEVE</w:t>
      </w:r>
      <w:r w:rsidRPr="00D368B8">
        <w:rPr>
          <w:rFonts w:ascii="Arial" w:hAnsi="Arial" w:cs="Arial"/>
          <w:b/>
          <w:sz w:val="20"/>
          <w:szCs w:val="20"/>
        </w:rPr>
        <w:t xml:space="preserve">-DOS MIL </w:t>
      </w:r>
      <w:r w:rsidR="00CE10D8">
        <w:rPr>
          <w:rFonts w:ascii="Arial" w:hAnsi="Arial" w:cs="Arial"/>
          <w:b/>
          <w:sz w:val="20"/>
          <w:szCs w:val="20"/>
        </w:rPr>
        <w:t>DIECIOCHO</w:t>
      </w:r>
      <w:r w:rsidR="00887BAE">
        <w:rPr>
          <w:rFonts w:ascii="Arial" w:hAnsi="Arial" w:cs="Arial"/>
          <w:sz w:val="20"/>
          <w:szCs w:val="20"/>
        </w:rPr>
        <w:t>, Asamblea General Extrao</w:t>
      </w:r>
      <w:r>
        <w:rPr>
          <w:rFonts w:ascii="Arial" w:hAnsi="Arial" w:cs="Arial"/>
          <w:sz w:val="20"/>
          <w:szCs w:val="20"/>
        </w:rPr>
        <w:t xml:space="preserve">rdinaria de la </w:t>
      </w:r>
      <w:r w:rsidR="005736E1">
        <w:rPr>
          <w:rFonts w:ascii="Arial" w:hAnsi="Arial" w:cs="Arial"/>
          <w:sz w:val="20"/>
          <w:szCs w:val="20"/>
        </w:rPr>
        <w:t xml:space="preserve">UTM, </w:t>
      </w:r>
      <w:r>
        <w:rPr>
          <w:rFonts w:ascii="Arial" w:hAnsi="Arial" w:cs="Arial"/>
          <w:sz w:val="20"/>
          <w:szCs w:val="20"/>
        </w:rPr>
        <w:t>Unión de Trabajadores de la Música, Compositores, Autore</w:t>
      </w:r>
      <w:r w:rsidR="0017567F">
        <w:rPr>
          <w:rFonts w:ascii="Arial" w:hAnsi="Arial" w:cs="Arial"/>
          <w:sz w:val="20"/>
          <w:szCs w:val="20"/>
        </w:rPr>
        <w:t>s Musicales y Afines</w:t>
      </w:r>
      <w:r>
        <w:rPr>
          <w:rFonts w:ascii="Arial" w:hAnsi="Arial" w:cs="Arial"/>
          <w:sz w:val="20"/>
          <w:szCs w:val="20"/>
        </w:rPr>
        <w:t xml:space="preserve">, </w:t>
      </w:r>
      <w:r w:rsidR="00EF6346">
        <w:rPr>
          <w:rFonts w:ascii="Arial" w:hAnsi="Arial" w:cs="Arial"/>
          <w:sz w:val="20"/>
          <w:szCs w:val="20"/>
        </w:rPr>
        <w:t xml:space="preserve">cédula jurídica </w:t>
      </w:r>
      <w:r w:rsidR="005736E1">
        <w:rPr>
          <w:rFonts w:ascii="Arial" w:hAnsi="Arial" w:cs="Arial"/>
          <w:b/>
          <w:sz w:val="20"/>
          <w:szCs w:val="20"/>
        </w:rPr>
        <w:t>3-011</w:t>
      </w:r>
      <w:r w:rsidR="00EF6346" w:rsidRPr="000D2CA7">
        <w:rPr>
          <w:rFonts w:ascii="Arial" w:hAnsi="Arial" w:cs="Arial"/>
          <w:b/>
          <w:sz w:val="20"/>
          <w:szCs w:val="20"/>
        </w:rPr>
        <w:t>-699351</w:t>
      </w:r>
      <w:r w:rsidR="00EF6346">
        <w:rPr>
          <w:rFonts w:ascii="Arial" w:hAnsi="Arial" w:cs="Arial"/>
          <w:sz w:val="20"/>
          <w:szCs w:val="20"/>
        </w:rPr>
        <w:t xml:space="preserve">, </w:t>
      </w:r>
      <w:r w:rsidR="00D368B8">
        <w:rPr>
          <w:rFonts w:ascii="Arial" w:hAnsi="Arial" w:cs="Arial"/>
          <w:sz w:val="20"/>
          <w:szCs w:val="20"/>
        </w:rPr>
        <w:t>celebrada en sus instalaciones en el edificio de ACAM en Barrio Escalante</w:t>
      </w:r>
      <w:r w:rsidR="00A3064C">
        <w:rPr>
          <w:rFonts w:ascii="Arial" w:hAnsi="Arial" w:cs="Arial"/>
          <w:sz w:val="20"/>
          <w:szCs w:val="20"/>
        </w:rPr>
        <w:t xml:space="preserve"> </w:t>
      </w:r>
      <w:r w:rsidR="00D8043D">
        <w:rPr>
          <w:rFonts w:ascii="Arial" w:hAnsi="Arial" w:cs="Arial"/>
          <w:sz w:val="20"/>
          <w:szCs w:val="20"/>
        </w:rPr>
        <w:t xml:space="preserve">en tercer convocatoria </w:t>
      </w:r>
      <w:r w:rsidR="00D368B8">
        <w:rPr>
          <w:rFonts w:ascii="Arial" w:hAnsi="Arial" w:cs="Arial"/>
          <w:sz w:val="20"/>
          <w:szCs w:val="20"/>
        </w:rPr>
        <w:t xml:space="preserve">al ser las </w:t>
      </w:r>
      <w:r w:rsidR="00A3064C">
        <w:rPr>
          <w:rFonts w:ascii="Arial" w:hAnsi="Arial" w:cs="Arial"/>
          <w:sz w:val="20"/>
          <w:szCs w:val="20"/>
        </w:rPr>
        <w:t xml:space="preserve">DIECINUEVE HORAS del </w:t>
      </w:r>
      <w:r w:rsidR="00261727">
        <w:rPr>
          <w:rFonts w:ascii="Arial" w:hAnsi="Arial" w:cs="Arial"/>
          <w:b/>
          <w:sz w:val="20"/>
          <w:szCs w:val="20"/>
        </w:rPr>
        <w:t>martes quince</w:t>
      </w:r>
      <w:r w:rsidR="00EF6346" w:rsidRPr="000D2CA7">
        <w:rPr>
          <w:rFonts w:ascii="Arial" w:hAnsi="Arial" w:cs="Arial"/>
          <w:b/>
          <w:sz w:val="20"/>
          <w:szCs w:val="20"/>
        </w:rPr>
        <w:t xml:space="preserve"> de </w:t>
      </w:r>
      <w:r w:rsidR="00887BAE">
        <w:rPr>
          <w:rFonts w:ascii="Arial" w:hAnsi="Arial" w:cs="Arial"/>
          <w:b/>
          <w:sz w:val="20"/>
          <w:szCs w:val="20"/>
        </w:rPr>
        <w:t>mayo</w:t>
      </w:r>
      <w:r w:rsidR="005736E1">
        <w:rPr>
          <w:rFonts w:ascii="Arial" w:hAnsi="Arial" w:cs="Arial"/>
          <w:b/>
          <w:sz w:val="20"/>
          <w:szCs w:val="20"/>
        </w:rPr>
        <w:t xml:space="preserve"> </w:t>
      </w:r>
      <w:r w:rsidR="00A3064C" w:rsidRPr="000D2CA7">
        <w:rPr>
          <w:rFonts w:ascii="Arial" w:hAnsi="Arial" w:cs="Arial"/>
          <w:b/>
          <w:sz w:val="20"/>
          <w:szCs w:val="20"/>
        </w:rPr>
        <w:t xml:space="preserve">del dos mil </w:t>
      </w:r>
      <w:r w:rsidR="000F0E0F">
        <w:rPr>
          <w:rFonts w:ascii="Arial" w:hAnsi="Arial" w:cs="Arial"/>
          <w:b/>
          <w:sz w:val="20"/>
          <w:szCs w:val="20"/>
        </w:rPr>
        <w:t>die</w:t>
      </w:r>
      <w:r w:rsidR="00261727">
        <w:rPr>
          <w:rFonts w:ascii="Arial" w:hAnsi="Arial" w:cs="Arial"/>
          <w:b/>
          <w:sz w:val="20"/>
          <w:szCs w:val="20"/>
        </w:rPr>
        <w:t>ciocho</w:t>
      </w:r>
      <w:r w:rsidR="00A3064C">
        <w:rPr>
          <w:rFonts w:ascii="Arial" w:hAnsi="Arial" w:cs="Arial"/>
          <w:sz w:val="20"/>
          <w:szCs w:val="20"/>
        </w:rPr>
        <w:t xml:space="preserve">. El señor </w:t>
      </w:r>
      <w:r w:rsidR="00261727">
        <w:rPr>
          <w:rFonts w:ascii="Arial" w:hAnsi="Arial" w:cs="Arial"/>
          <w:sz w:val="20"/>
          <w:szCs w:val="20"/>
        </w:rPr>
        <w:t>Sergio Dávila Chaves</w:t>
      </w:r>
      <w:r w:rsidR="00A3064C">
        <w:rPr>
          <w:rFonts w:ascii="Arial" w:hAnsi="Arial" w:cs="Arial"/>
          <w:sz w:val="20"/>
          <w:szCs w:val="20"/>
        </w:rPr>
        <w:t xml:space="preserve"> y </w:t>
      </w:r>
      <w:r w:rsidR="008E429F">
        <w:rPr>
          <w:rFonts w:ascii="Arial" w:hAnsi="Arial" w:cs="Arial"/>
          <w:sz w:val="20"/>
          <w:szCs w:val="20"/>
        </w:rPr>
        <w:t xml:space="preserve">el señor </w:t>
      </w:r>
      <w:proofErr w:type="spellStart"/>
      <w:r w:rsidR="00A3064C">
        <w:rPr>
          <w:rFonts w:ascii="Arial" w:hAnsi="Arial" w:cs="Arial"/>
          <w:sz w:val="20"/>
          <w:szCs w:val="20"/>
        </w:rPr>
        <w:t>Jonatan</w:t>
      </w:r>
      <w:proofErr w:type="spellEnd"/>
      <w:r w:rsidR="00A3064C">
        <w:rPr>
          <w:rFonts w:ascii="Arial" w:hAnsi="Arial" w:cs="Arial"/>
          <w:sz w:val="20"/>
          <w:szCs w:val="20"/>
        </w:rPr>
        <w:t xml:space="preserve"> </w:t>
      </w:r>
      <w:proofErr w:type="spellStart"/>
      <w:r w:rsidR="00A3064C">
        <w:rPr>
          <w:rFonts w:ascii="Arial" w:hAnsi="Arial" w:cs="Arial"/>
          <w:sz w:val="20"/>
          <w:szCs w:val="20"/>
        </w:rPr>
        <w:t>Albuja</w:t>
      </w:r>
      <w:proofErr w:type="spellEnd"/>
      <w:r w:rsidR="00A3064C">
        <w:rPr>
          <w:rFonts w:ascii="Arial" w:hAnsi="Arial" w:cs="Arial"/>
          <w:sz w:val="20"/>
          <w:szCs w:val="20"/>
        </w:rPr>
        <w:t xml:space="preserve"> Salazar</w:t>
      </w:r>
      <w:r w:rsidR="008E429F">
        <w:rPr>
          <w:rFonts w:ascii="Arial" w:hAnsi="Arial" w:cs="Arial"/>
          <w:sz w:val="20"/>
          <w:szCs w:val="20"/>
        </w:rPr>
        <w:t xml:space="preserve">, Presidente y Secretario respectivamente de la Junta Directiva, fungen como Presidente y Secretario de la Asamblea General. Se deja constancia que la convocatoria que lee el señor </w:t>
      </w:r>
      <w:r w:rsidR="00CC4A8F">
        <w:rPr>
          <w:rFonts w:ascii="Arial" w:hAnsi="Arial" w:cs="Arial"/>
          <w:sz w:val="20"/>
          <w:szCs w:val="20"/>
        </w:rPr>
        <w:t>S</w:t>
      </w:r>
      <w:r w:rsidR="00055F28">
        <w:rPr>
          <w:rFonts w:ascii="Arial" w:hAnsi="Arial" w:cs="Arial"/>
          <w:sz w:val="20"/>
          <w:szCs w:val="20"/>
        </w:rPr>
        <w:t>ecretario, se realizó</w:t>
      </w:r>
      <w:r w:rsidR="00D368B8">
        <w:rPr>
          <w:rFonts w:ascii="Arial" w:hAnsi="Arial" w:cs="Arial"/>
          <w:sz w:val="20"/>
          <w:szCs w:val="20"/>
        </w:rPr>
        <w:t xml:space="preserve"> cumpliendo con los requisitos descritos en el inciso </w:t>
      </w:r>
      <w:r w:rsidR="008E429F">
        <w:rPr>
          <w:rFonts w:ascii="Arial" w:hAnsi="Arial" w:cs="Arial"/>
          <w:sz w:val="20"/>
          <w:szCs w:val="20"/>
        </w:rPr>
        <w:t>TRES</w:t>
      </w:r>
      <w:r w:rsidR="00D368B8">
        <w:rPr>
          <w:rFonts w:ascii="Arial" w:hAnsi="Arial" w:cs="Arial"/>
          <w:sz w:val="20"/>
          <w:szCs w:val="20"/>
        </w:rPr>
        <w:t xml:space="preserve"> de la Cláusula </w:t>
      </w:r>
      <w:r w:rsidR="008E429F">
        <w:rPr>
          <w:rFonts w:ascii="Arial" w:hAnsi="Arial" w:cs="Arial"/>
          <w:sz w:val="20"/>
          <w:szCs w:val="20"/>
        </w:rPr>
        <w:t>VIGÉSIMA PRIMERA</w:t>
      </w:r>
      <w:r w:rsidR="00D368B8">
        <w:rPr>
          <w:rFonts w:ascii="Arial" w:hAnsi="Arial" w:cs="Arial"/>
          <w:sz w:val="20"/>
          <w:szCs w:val="20"/>
        </w:rPr>
        <w:t xml:space="preserve"> de los Estatutos</w:t>
      </w:r>
      <w:r w:rsidR="008E429F">
        <w:rPr>
          <w:rFonts w:ascii="Arial" w:hAnsi="Arial" w:cs="Arial"/>
          <w:sz w:val="20"/>
          <w:szCs w:val="20"/>
        </w:rPr>
        <w:t>, y fue publicada</w:t>
      </w:r>
      <w:r w:rsidR="00D368B8">
        <w:rPr>
          <w:rFonts w:ascii="Arial" w:hAnsi="Arial" w:cs="Arial"/>
          <w:sz w:val="20"/>
          <w:szCs w:val="20"/>
        </w:rPr>
        <w:t xml:space="preserve"> a partir </w:t>
      </w:r>
      <w:r w:rsidR="00887BAE">
        <w:rPr>
          <w:rFonts w:ascii="Arial" w:hAnsi="Arial" w:cs="Arial"/>
          <w:sz w:val="20"/>
          <w:szCs w:val="20"/>
        </w:rPr>
        <w:t xml:space="preserve">del </w:t>
      </w:r>
      <w:r w:rsidR="00261727">
        <w:rPr>
          <w:rFonts w:ascii="Arial" w:hAnsi="Arial" w:cs="Arial"/>
          <w:sz w:val="20"/>
          <w:szCs w:val="20"/>
        </w:rPr>
        <w:t>veintisiete de abril del dos mil dieciocho</w:t>
      </w:r>
      <w:r w:rsidR="00887BAE">
        <w:rPr>
          <w:rFonts w:ascii="Arial" w:hAnsi="Arial" w:cs="Arial"/>
          <w:sz w:val="20"/>
          <w:szCs w:val="20"/>
        </w:rPr>
        <w:t xml:space="preserve"> </w:t>
      </w:r>
      <w:r w:rsidR="00D368B8">
        <w:rPr>
          <w:rFonts w:ascii="Arial" w:hAnsi="Arial" w:cs="Arial"/>
          <w:sz w:val="20"/>
          <w:szCs w:val="20"/>
        </w:rPr>
        <w:t>por medio de</w:t>
      </w:r>
      <w:r w:rsidR="00D368B8" w:rsidRPr="006A4371">
        <w:rPr>
          <w:rFonts w:ascii="Arial" w:hAnsi="Arial" w:cs="Arial"/>
          <w:color w:val="000000"/>
          <w:sz w:val="20"/>
          <w:szCs w:val="20"/>
          <w:lang w:val="es-MX"/>
        </w:rPr>
        <w:t xml:space="preserve"> corr</w:t>
      </w:r>
      <w:r w:rsidR="00D368B8">
        <w:rPr>
          <w:rFonts w:ascii="Arial" w:hAnsi="Arial" w:cs="Arial"/>
          <w:color w:val="000000"/>
          <w:sz w:val="20"/>
          <w:szCs w:val="20"/>
          <w:lang w:val="es-MX"/>
        </w:rPr>
        <w:t>eo electrónico</w:t>
      </w:r>
      <w:r w:rsidR="005736E1">
        <w:rPr>
          <w:rFonts w:ascii="Arial" w:hAnsi="Arial" w:cs="Arial"/>
          <w:color w:val="000000"/>
          <w:sz w:val="20"/>
          <w:szCs w:val="20"/>
          <w:lang w:val="es-MX"/>
        </w:rPr>
        <w:t xml:space="preserve"> a la</w:t>
      </w:r>
      <w:r w:rsidR="000D2CA7">
        <w:rPr>
          <w:rFonts w:ascii="Arial" w:hAnsi="Arial" w:cs="Arial"/>
          <w:color w:val="000000"/>
          <w:sz w:val="20"/>
          <w:szCs w:val="20"/>
          <w:lang w:val="es-MX"/>
        </w:rPr>
        <w:t xml:space="preserve">s </w:t>
      </w:r>
      <w:r w:rsidR="000F0E0F">
        <w:rPr>
          <w:rFonts w:ascii="Arial" w:hAnsi="Arial" w:cs="Arial"/>
          <w:color w:val="000000"/>
          <w:sz w:val="20"/>
          <w:szCs w:val="20"/>
          <w:lang w:val="es-MX"/>
        </w:rPr>
        <w:t xml:space="preserve">doscientas </w:t>
      </w:r>
      <w:r w:rsidR="00261727">
        <w:rPr>
          <w:rFonts w:ascii="Arial" w:hAnsi="Arial" w:cs="Arial"/>
          <w:color w:val="000000"/>
          <w:sz w:val="20"/>
          <w:szCs w:val="20"/>
          <w:lang w:val="es-MX"/>
        </w:rPr>
        <w:t>noventa y dos</w:t>
      </w:r>
      <w:r w:rsidR="000D2CA7">
        <w:rPr>
          <w:rFonts w:ascii="Arial" w:hAnsi="Arial" w:cs="Arial"/>
          <w:color w:val="000000"/>
          <w:sz w:val="20"/>
          <w:szCs w:val="20"/>
          <w:lang w:val="es-MX"/>
        </w:rPr>
        <w:t xml:space="preserve"> </w:t>
      </w:r>
      <w:r w:rsidR="005736E1">
        <w:rPr>
          <w:rFonts w:ascii="Arial" w:hAnsi="Arial" w:cs="Arial"/>
          <w:color w:val="000000"/>
          <w:sz w:val="20"/>
          <w:szCs w:val="20"/>
          <w:lang w:val="es-MX"/>
        </w:rPr>
        <w:t xml:space="preserve">personas </w:t>
      </w:r>
      <w:r w:rsidR="00887BAE">
        <w:rPr>
          <w:rFonts w:ascii="Arial" w:hAnsi="Arial" w:cs="Arial"/>
          <w:color w:val="000000"/>
          <w:sz w:val="20"/>
          <w:szCs w:val="20"/>
          <w:lang w:val="es-MX"/>
        </w:rPr>
        <w:t>asociada</w:t>
      </w:r>
      <w:r w:rsidR="000D2CA7">
        <w:rPr>
          <w:rFonts w:ascii="Arial" w:hAnsi="Arial" w:cs="Arial"/>
          <w:color w:val="000000"/>
          <w:sz w:val="20"/>
          <w:szCs w:val="20"/>
          <w:lang w:val="es-MX"/>
        </w:rPr>
        <w:t>s,</w:t>
      </w:r>
      <w:r w:rsidR="00EF6346">
        <w:rPr>
          <w:rFonts w:ascii="Arial" w:hAnsi="Arial" w:cs="Arial"/>
          <w:color w:val="000000"/>
          <w:sz w:val="20"/>
          <w:szCs w:val="20"/>
          <w:lang w:val="es-MX"/>
        </w:rPr>
        <w:t xml:space="preserve"> publicación visible</w:t>
      </w:r>
      <w:r w:rsidR="00D368B8" w:rsidRPr="006A4371">
        <w:rPr>
          <w:rFonts w:ascii="Arial" w:hAnsi="Arial" w:cs="Arial"/>
          <w:color w:val="000000"/>
          <w:sz w:val="20"/>
          <w:szCs w:val="20"/>
          <w:lang w:val="es-MX"/>
        </w:rPr>
        <w:t xml:space="preserve"> en el domicilio de la Unión</w:t>
      </w:r>
      <w:r w:rsidR="00D8043D">
        <w:rPr>
          <w:rFonts w:ascii="Arial" w:hAnsi="Arial" w:cs="Arial"/>
          <w:color w:val="000000"/>
          <w:sz w:val="20"/>
          <w:szCs w:val="20"/>
          <w:lang w:val="es-MX"/>
        </w:rPr>
        <w:t>,</w:t>
      </w:r>
      <w:r w:rsidR="000F0E0F">
        <w:rPr>
          <w:rFonts w:ascii="Arial" w:hAnsi="Arial" w:cs="Arial"/>
          <w:color w:val="000000"/>
          <w:sz w:val="20"/>
          <w:szCs w:val="20"/>
          <w:lang w:val="es-MX"/>
        </w:rPr>
        <w:t xml:space="preserve"> en la página web institucional</w:t>
      </w:r>
      <w:r w:rsidR="008E429F">
        <w:rPr>
          <w:rFonts w:ascii="Arial" w:hAnsi="Arial" w:cs="Arial"/>
          <w:color w:val="000000"/>
          <w:sz w:val="20"/>
          <w:szCs w:val="20"/>
          <w:lang w:val="es-MX"/>
        </w:rPr>
        <w:t xml:space="preserve"> y en</w:t>
      </w:r>
      <w:r w:rsidR="00D368B8">
        <w:rPr>
          <w:rFonts w:ascii="Arial" w:hAnsi="Arial" w:cs="Arial"/>
          <w:color w:val="000000"/>
          <w:sz w:val="20"/>
          <w:szCs w:val="20"/>
          <w:lang w:val="es-MX"/>
        </w:rPr>
        <w:t xml:space="preserve"> redes sociales.</w:t>
      </w:r>
    </w:p>
    <w:p w:rsidR="00CA0B00" w:rsidRDefault="00CA0B00" w:rsidP="00055F28">
      <w:pPr>
        <w:spacing w:after="0" w:line="360" w:lineRule="auto"/>
        <w:jc w:val="both"/>
        <w:rPr>
          <w:rFonts w:ascii="Arial" w:hAnsi="Arial" w:cs="Arial"/>
          <w:color w:val="000000"/>
          <w:sz w:val="20"/>
          <w:szCs w:val="20"/>
          <w:lang w:val="es-MX"/>
        </w:rPr>
      </w:pPr>
    </w:p>
    <w:p w:rsidR="008A18C6" w:rsidRPr="00345026" w:rsidRDefault="008A18C6" w:rsidP="008A18C6">
      <w:pPr>
        <w:jc w:val="center"/>
        <w:rPr>
          <w:rFonts w:ascii="Arial" w:hAnsi="Arial"/>
          <w:b/>
          <w:color w:val="000000"/>
          <w:sz w:val="20"/>
          <w:szCs w:val="20"/>
          <w:lang w:val="es-MX"/>
        </w:rPr>
      </w:pPr>
      <w:r>
        <w:rPr>
          <w:rFonts w:ascii="Arial" w:hAnsi="Arial"/>
          <w:b/>
          <w:color w:val="000000"/>
          <w:sz w:val="20"/>
          <w:szCs w:val="20"/>
          <w:lang w:val="es-MX"/>
        </w:rPr>
        <w:t>CONVOCATORIA</w:t>
      </w:r>
    </w:p>
    <w:p w:rsidR="008A18C6" w:rsidRPr="00345026" w:rsidRDefault="008A18C6" w:rsidP="008A18C6">
      <w:pPr>
        <w:jc w:val="center"/>
        <w:rPr>
          <w:rFonts w:ascii="Arial" w:hAnsi="Arial"/>
          <w:b/>
          <w:color w:val="000000"/>
          <w:sz w:val="20"/>
          <w:szCs w:val="20"/>
          <w:lang w:val="es-MX"/>
        </w:rPr>
      </w:pPr>
      <w:smartTag w:uri="urn:schemas-microsoft-com:office:smarttags" w:element="PersonName">
        <w:smartTagPr>
          <w:attr w:name="ProductID" w:val="la Junta Directiva"/>
        </w:smartTagPr>
        <w:smartTag w:uri="urn:schemas-microsoft-com:office:smarttags" w:element="PersonName">
          <w:smartTagPr>
            <w:attr w:name="ProductID" w:val="la Junta"/>
          </w:smartTagPr>
          <w:r w:rsidRPr="00345026">
            <w:rPr>
              <w:rFonts w:ascii="Arial" w:hAnsi="Arial"/>
              <w:b/>
              <w:color w:val="000000"/>
              <w:sz w:val="20"/>
              <w:szCs w:val="20"/>
              <w:lang w:val="es-MX"/>
            </w:rPr>
            <w:t>La Junta</w:t>
          </w:r>
        </w:smartTag>
        <w:r w:rsidRPr="00345026">
          <w:rPr>
            <w:rFonts w:ascii="Arial" w:hAnsi="Arial"/>
            <w:b/>
            <w:color w:val="000000"/>
            <w:sz w:val="20"/>
            <w:szCs w:val="20"/>
            <w:lang w:val="es-MX"/>
          </w:rPr>
          <w:t xml:space="preserve"> Directiva</w:t>
        </w:r>
      </w:smartTag>
      <w:r w:rsidRPr="00345026">
        <w:rPr>
          <w:rFonts w:ascii="Arial" w:hAnsi="Arial"/>
          <w:b/>
          <w:color w:val="000000"/>
          <w:sz w:val="20"/>
          <w:szCs w:val="20"/>
          <w:lang w:val="es-MX"/>
        </w:rPr>
        <w:t xml:space="preserve"> de la Unión de Trabajadores de la Música, Compositores, Autores Musicales y Afines (UTM), con</w:t>
      </w:r>
      <w:r>
        <w:rPr>
          <w:rFonts w:ascii="Arial" w:hAnsi="Arial"/>
          <w:b/>
          <w:color w:val="000000"/>
          <w:sz w:val="20"/>
          <w:szCs w:val="20"/>
          <w:lang w:val="es-MX"/>
        </w:rPr>
        <w:t>voca a todos sus asociados a la</w:t>
      </w:r>
    </w:p>
    <w:p w:rsidR="008A18C6" w:rsidRPr="00345026" w:rsidRDefault="00CE10D8" w:rsidP="008A18C6">
      <w:pPr>
        <w:jc w:val="center"/>
        <w:rPr>
          <w:rFonts w:ascii="Arial" w:hAnsi="Arial"/>
          <w:b/>
          <w:color w:val="000000"/>
          <w:sz w:val="20"/>
          <w:szCs w:val="20"/>
          <w:lang w:val="es-MX"/>
        </w:rPr>
      </w:pPr>
      <w:r>
        <w:rPr>
          <w:rFonts w:ascii="Arial" w:hAnsi="Arial"/>
          <w:b/>
          <w:color w:val="000000"/>
          <w:sz w:val="20"/>
          <w:szCs w:val="20"/>
          <w:lang w:val="es-MX"/>
        </w:rPr>
        <w:t>IX</w:t>
      </w:r>
      <w:r w:rsidR="008A18C6" w:rsidRPr="00345026">
        <w:rPr>
          <w:rFonts w:ascii="Arial" w:hAnsi="Arial"/>
          <w:b/>
          <w:color w:val="000000"/>
          <w:sz w:val="20"/>
          <w:szCs w:val="20"/>
          <w:lang w:val="es-MX"/>
        </w:rPr>
        <w:t xml:space="preserve"> ASAMBLEA GENERAL </w:t>
      </w:r>
      <w:r w:rsidR="00887BAE">
        <w:rPr>
          <w:rFonts w:ascii="Arial" w:hAnsi="Arial"/>
          <w:b/>
          <w:color w:val="000000"/>
          <w:sz w:val="20"/>
          <w:szCs w:val="20"/>
          <w:lang w:val="es-MX"/>
        </w:rPr>
        <w:t>EXTRA</w:t>
      </w:r>
      <w:r w:rsidR="008A18C6">
        <w:rPr>
          <w:rFonts w:ascii="Arial" w:hAnsi="Arial"/>
          <w:b/>
          <w:color w:val="000000"/>
          <w:sz w:val="20"/>
          <w:szCs w:val="20"/>
          <w:lang w:val="es-MX"/>
        </w:rPr>
        <w:t>ORDINARIA</w:t>
      </w:r>
    </w:p>
    <w:p w:rsidR="008A18C6" w:rsidRPr="00345026" w:rsidRDefault="008A18C6" w:rsidP="008A18C6">
      <w:pPr>
        <w:jc w:val="both"/>
        <w:rPr>
          <w:rFonts w:ascii="Arial" w:hAnsi="Arial"/>
          <w:b/>
          <w:color w:val="000000"/>
          <w:sz w:val="20"/>
          <w:szCs w:val="20"/>
          <w:lang w:val="es-MX"/>
        </w:rPr>
      </w:pPr>
      <w:r w:rsidRPr="00345026">
        <w:rPr>
          <w:rFonts w:ascii="Arial" w:hAnsi="Arial"/>
          <w:b/>
          <w:color w:val="000000"/>
          <w:sz w:val="20"/>
          <w:szCs w:val="20"/>
          <w:u w:val="single"/>
          <w:lang w:val="es-MX"/>
        </w:rPr>
        <w:t>FECHA</w:t>
      </w:r>
      <w:r w:rsidRPr="00345026">
        <w:rPr>
          <w:rFonts w:ascii="Arial" w:hAnsi="Arial"/>
          <w:b/>
          <w:color w:val="000000"/>
          <w:sz w:val="20"/>
          <w:szCs w:val="20"/>
          <w:lang w:val="es-MX"/>
        </w:rPr>
        <w:t xml:space="preserve">: </w:t>
      </w:r>
      <w:r w:rsidR="00261727">
        <w:rPr>
          <w:rFonts w:ascii="Arial" w:hAnsi="Arial"/>
          <w:b/>
          <w:color w:val="000000"/>
          <w:sz w:val="20"/>
          <w:szCs w:val="20"/>
          <w:lang w:val="es-MX"/>
        </w:rPr>
        <w:t>martes 15</w:t>
      </w:r>
      <w:r w:rsidRPr="00345026">
        <w:rPr>
          <w:rFonts w:ascii="Arial" w:hAnsi="Arial"/>
          <w:b/>
          <w:color w:val="000000"/>
          <w:sz w:val="20"/>
          <w:szCs w:val="20"/>
          <w:lang w:val="es-MX"/>
        </w:rPr>
        <w:t xml:space="preserve"> de </w:t>
      </w:r>
      <w:r w:rsidR="00261727">
        <w:rPr>
          <w:rFonts w:ascii="Arial" w:hAnsi="Arial"/>
          <w:b/>
          <w:color w:val="000000"/>
          <w:sz w:val="20"/>
          <w:szCs w:val="20"/>
          <w:lang w:val="es-MX"/>
        </w:rPr>
        <w:t>mayo del 2018</w:t>
      </w:r>
      <w:r>
        <w:rPr>
          <w:rFonts w:ascii="Arial" w:hAnsi="Arial"/>
          <w:b/>
          <w:color w:val="000000"/>
          <w:sz w:val="20"/>
          <w:szCs w:val="20"/>
          <w:lang w:val="es-MX"/>
        </w:rPr>
        <w:t>.</w:t>
      </w:r>
    </w:p>
    <w:p w:rsidR="008A18C6" w:rsidRPr="00345026" w:rsidRDefault="008A18C6" w:rsidP="008A18C6">
      <w:pPr>
        <w:jc w:val="both"/>
        <w:rPr>
          <w:rFonts w:ascii="Arial" w:hAnsi="Arial"/>
          <w:b/>
          <w:color w:val="000000"/>
          <w:sz w:val="20"/>
          <w:szCs w:val="20"/>
          <w:lang w:val="es-MX"/>
        </w:rPr>
      </w:pPr>
      <w:r w:rsidRPr="00345026">
        <w:rPr>
          <w:rFonts w:ascii="Arial" w:hAnsi="Arial"/>
          <w:b/>
          <w:color w:val="000000"/>
          <w:sz w:val="20"/>
          <w:szCs w:val="20"/>
          <w:u w:val="single"/>
          <w:lang w:val="es-MX"/>
        </w:rPr>
        <w:t>LUGAR</w:t>
      </w:r>
      <w:r w:rsidRPr="00345026">
        <w:rPr>
          <w:rFonts w:ascii="Arial" w:hAnsi="Arial"/>
          <w:b/>
          <w:color w:val="000000"/>
          <w:sz w:val="20"/>
          <w:szCs w:val="20"/>
          <w:lang w:val="es-MX"/>
        </w:rPr>
        <w:t xml:space="preserve">: Sede de ACAM, de </w:t>
      </w:r>
      <w:smartTag w:uri="urn:schemas-microsoft-com:office:smarttags" w:element="PersonName">
        <w:smartTagPr>
          <w:attr w:name="ProductID" w:val="la Iglesia"/>
        </w:smartTagPr>
        <w:r w:rsidRPr="00345026">
          <w:rPr>
            <w:rFonts w:ascii="Arial" w:hAnsi="Arial"/>
            <w:b/>
            <w:color w:val="000000"/>
            <w:sz w:val="20"/>
            <w:szCs w:val="20"/>
            <w:lang w:val="es-MX"/>
          </w:rPr>
          <w:t>la Iglesia</w:t>
        </w:r>
      </w:smartTag>
      <w:r w:rsidRPr="00345026">
        <w:rPr>
          <w:rFonts w:ascii="Arial" w:hAnsi="Arial"/>
          <w:b/>
          <w:color w:val="000000"/>
          <w:sz w:val="20"/>
          <w:szCs w:val="20"/>
          <w:lang w:val="es-MX"/>
        </w:rPr>
        <w:t xml:space="preserve"> de Santa Teresita 300 norte y 200 este, Nº 3110 sobre la avenida 15, calles 23 y 33</w:t>
      </w:r>
      <w:r>
        <w:rPr>
          <w:rFonts w:ascii="Arial" w:hAnsi="Arial"/>
          <w:b/>
          <w:color w:val="000000"/>
          <w:sz w:val="20"/>
          <w:szCs w:val="20"/>
          <w:lang w:val="es-MX"/>
        </w:rPr>
        <w:t xml:space="preserve"> en Barrio Escalante, San José.</w:t>
      </w:r>
    </w:p>
    <w:p w:rsidR="008A18C6" w:rsidRPr="008A18C6" w:rsidRDefault="008A18C6" w:rsidP="008A18C6">
      <w:pPr>
        <w:jc w:val="both"/>
        <w:rPr>
          <w:rFonts w:ascii="Arial" w:hAnsi="Arial" w:cs="Arial"/>
          <w:b/>
          <w:color w:val="000000"/>
          <w:sz w:val="20"/>
          <w:szCs w:val="20"/>
          <w:lang w:val="es-MX"/>
        </w:rPr>
      </w:pPr>
      <w:r w:rsidRPr="00345026">
        <w:rPr>
          <w:rFonts w:ascii="Arial" w:hAnsi="Arial"/>
          <w:b/>
          <w:color w:val="000000"/>
          <w:sz w:val="20"/>
          <w:szCs w:val="20"/>
          <w:u w:val="single"/>
          <w:lang w:val="es-MX"/>
        </w:rPr>
        <w:t>HORA</w:t>
      </w:r>
      <w:r w:rsidRPr="00345026">
        <w:rPr>
          <w:rFonts w:ascii="Arial" w:hAnsi="Arial"/>
          <w:b/>
          <w:color w:val="000000"/>
          <w:sz w:val="20"/>
          <w:szCs w:val="20"/>
          <w:lang w:val="es-MX"/>
        </w:rPr>
        <w:t xml:space="preserve">: </w:t>
      </w:r>
      <w:r w:rsidRPr="00345026">
        <w:rPr>
          <w:rFonts w:ascii="Arial" w:hAnsi="Arial" w:cs="Arial"/>
          <w:b/>
          <w:color w:val="000000"/>
          <w:sz w:val="20"/>
          <w:szCs w:val="20"/>
          <w:lang w:val="es-MX"/>
        </w:rPr>
        <w:t xml:space="preserve">Al ser las </w:t>
      </w:r>
      <w:r w:rsidR="000F0E0F" w:rsidRPr="00345026">
        <w:rPr>
          <w:rFonts w:ascii="Arial" w:hAnsi="Arial" w:cs="Arial"/>
          <w:b/>
          <w:sz w:val="20"/>
          <w:szCs w:val="20"/>
          <w:lang w:val="es-MX"/>
        </w:rPr>
        <w:t>(</w:t>
      </w:r>
      <w:r w:rsidR="000F0E0F" w:rsidRPr="00345026">
        <w:rPr>
          <w:rFonts w:ascii="Arial" w:hAnsi="Arial" w:cs="Arial"/>
          <w:b/>
          <w:sz w:val="20"/>
          <w:szCs w:val="20"/>
          <w:u w:val="single"/>
          <w:lang w:val="es-MX"/>
        </w:rPr>
        <w:t>19:00 horas</w:t>
      </w:r>
      <w:r w:rsidR="000F0E0F" w:rsidRPr="00345026">
        <w:rPr>
          <w:rFonts w:ascii="Arial" w:hAnsi="Arial" w:cs="Arial"/>
          <w:b/>
          <w:sz w:val="20"/>
          <w:szCs w:val="20"/>
          <w:lang w:val="es-MX"/>
        </w:rPr>
        <w:t>) -</w:t>
      </w:r>
      <w:r w:rsidR="000F0E0F" w:rsidRPr="00345026">
        <w:rPr>
          <w:rFonts w:ascii="Arial" w:hAnsi="Arial" w:cs="Arial"/>
          <w:b/>
          <w:i/>
          <w:sz w:val="20"/>
          <w:szCs w:val="20"/>
          <w:lang w:val="es-MX"/>
        </w:rPr>
        <w:t>7:00 de la noche</w:t>
      </w:r>
      <w:r w:rsidR="000F0E0F" w:rsidRPr="00345026">
        <w:rPr>
          <w:rFonts w:ascii="Arial" w:hAnsi="Arial" w:cs="Arial"/>
          <w:b/>
          <w:sz w:val="20"/>
          <w:szCs w:val="20"/>
          <w:lang w:val="es-MX"/>
        </w:rPr>
        <w:t>-</w:t>
      </w:r>
      <w:r w:rsidR="000F0E0F">
        <w:rPr>
          <w:rFonts w:ascii="Arial" w:hAnsi="Arial" w:cs="Arial"/>
          <w:b/>
          <w:sz w:val="20"/>
          <w:szCs w:val="20"/>
          <w:lang w:val="es-MX"/>
        </w:rPr>
        <w:t xml:space="preserve"> en tercera convocatoria </w:t>
      </w:r>
      <w:r w:rsidRPr="00345026">
        <w:rPr>
          <w:rFonts w:ascii="Arial" w:hAnsi="Arial" w:cs="Arial"/>
          <w:b/>
          <w:sz w:val="20"/>
          <w:szCs w:val="20"/>
          <w:lang w:val="es-MX"/>
        </w:rPr>
        <w:t>habiendo quórum con los asociados presentes</w:t>
      </w:r>
      <w:r>
        <w:rPr>
          <w:rFonts w:ascii="Arial" w:hAnsi="Arial" w:cs="Arial"/>
          <w:b/>
          <w:sz w:val="20"/>
          <w:szCs w:val="20"/>
          <w:lang w:val="es-MX"/>
        </w:rPr>
        <w:t>.</w:t>
      </w:r>
    </w:p>
    <w:p w:rsidR="008A18C6" w:rsidRPr="00345026" w:rsidRDefault="008A18C6" w:rsidP="008A18C6">
      <w:pPr>
        <w:jc w:val="center"/>
        <w:rPr>
          <w:rFonts w:ascii="Arial" w:hAnsi="Arial" w:cs="Arial"/>
          <w:sz w:val="20"/>
          <w:szCs w:val="20"/>
          <w:lang w:val="es-MX"/>
        </w:rPr>
      </w:pPr>
      <w:r w:rsidRPr="00345026">
        <w:rPr>
          <w:rFonts w:ascii="Arial" w:hAnsi="Arial" w:cs="Arial"/>
          <w:b/>
          <w:sz w:val="20"/>
          <w:szCs w:val="20"/>
          <w:lang w:val="es-MX"/>
        </w:rPr>
        <w:t>Orden del Día</w:t>
      </w:r>
      <w:r w:rsidRPr="00345026">
        <w:rPr>
          <w:rFonts w:ascii="Arial" w:hAnsi="Arial" w:cs="Arial"/>
          <w:sz w:val="20"/>
          <w:szCs w:val="20"/>
          <w:lang w:val="es-MX"/>
        </w:rPr>
        <w:t>:</w:t>
      </w:r>
    </w:p>
    <w:p w:rsidR="000F0E0F" w:rsidRPr="00DB371D" w:rsidRDefault="000F0E0F" w:rsidP="000F0E0F">
      <w:pPr>
        <w:ind w:left="360"/>
        <w:jc w:val="both"/>
        <w:rPr>
          <w:rFonts w:ascii="Arial" w:hAnsi="Arial" w:cs="Arial"/>
          <w:sz w:val="20"/>
          <w:szCs w:val="20"/>
        </w:rPr>
      </w:pPr>
      <w:r w:rsidRPr="00DB371D">
        <w:rPr>
          <w:rFonts w:ascii="Arial" w:hAnsi="Arial" w:cs="Arial"/>
          <w:b/>
          <w:sz w:val="20"/>
          <w:szCs w:val="20"/>
        </w:rPr>
        <w:t>Capítulo I.</w:t>
      </w:r>
      <w:r w:rsidRPr="00DB371D">
        <w:rPr>
          <w:rFonts w:ascii="Arial" w:hAnsi="Arial" w:cs="Arial"/>
          <w:sz w:val="20"/>
          <w:szCs w:val="20"/>
        </w:rPr>
        <w:t xml:space="preserve">       Comprobación del quórum.</w:t>
      </w:r>
    </w:p>
    <w:p w:rsidR="000F0E0F" w:rsidRPr="00DB371D" w:rsidRDefault="000F0E0F" w:rsidP="000F0E0F">
      <w:pPr>
        <w:ind w:left="360"/>
        <w:jc w:val="both"/>
        <w:rPr>
          <w:rFonts w:ascii="Arial" w:hAnsi="Arial" w:cs="Arial"/>
          <w:sz w:val="20"/>
          <w:szCs w:val="20"/>
          <w:lang w:val="es-MX"/>
        </w:rPr>
      </w:pPr>
      <w:r w:rsidRPr="00DB371D">
        <w:rPr>
          <w:rFonts w:ascii="Arial" w:hAnsi="Arial" w:cs="Arial"/>
          <w:b/>
          <w:sz w:val="20"/>
          <w:szCs w:val="20"/>
        </w:rPr>
        <w:t>Capítulo II.</w:t>
      </w:r>
      <w:r w:rsidRPr="00DB371D">
        <w:rPr>
          <w:rFonts w:ascii="Arial" w:hAnsi="Arial" w:cs="Arial"/>
          <w:sz w:val="20"/>
          <w:szCs w:val="20"/>
        </w:rPr>
        <w:t xml:space="preserve">      </w:t>
      </w:r>
      <w:r w:rsidRPr="00DB371D">
        <w:rPr>
          <w:rFonts w:ascii="Arial" w:hAnsi="Arial" w:cs="Arial"/>
          <w:sz w:val="20"/>
          <w:szCs w:val="20"/>
          <w:lang w:val="es-MX"/>
        </w:rPr>
        <w:t>Rendición general de labores.</w:t>
      </w:r>
    </w:p>
    <w:p w:rsidR="000F0E0F" w:rsidRPr="00DB371D" w:rsidRDefault="000F0E0F" w:rsidP="000F0E0F">
      <w:pPr>
        <w:ind w:left="360"/>
        <w:jc w:val="both"/>
        <w:rPr>
          <w:rFonts w:ascii="Arial" w:hAnsi="Arial" w:cs="Arial"/>
          <w:sz w:val="20"/>
          <w:szCs w:val="20"/>
          <w:lang w:val="es-MX"/>
        </w:rPr>
      </w:pPr>
      <w:r w:rsidRPr="00DB371D">
        <w:rPr>
          <w:rFonts w:ascii="Arial" w:hAnsi="Arial" w:cs="Arial"/>
          <w:b/>
          <w:sz w:val="20"/>
          <w:szCs w:val="20"/>
        </w:rPr>
        <w:t>Capítulo III.</w:t>
      </w:r>
      <w:r w:rsidRPr="00DB371D">
        <w:rPr>
          <w:rFonts w:ascii="Arial" w:hAnsi="Arial" w:cs="Arial"/>
          <w:sz w:val="20"/>
          <w:szCs w:val="20"/>
        </w:rPr>
        <w:t xml:space="preserve">     </w:t>
      </w:r>
      <w:r w:rsidRPr="00DB371D">
        <w:rPr>
          <w:rFonts w:ascii="Arial" w:hAnsi="Arial" w:cs="Arial"/>
          <w:sz w:val="20"/>
          <w:szCs w:val="20"/>
          <w:lang w:val="es-MX"/>
        </w:rPr>
        <w:t>Rendición de cuentas de Ingresos y Egresos.</w:t>
      </w:r>
    </w:p>
    <w:p w:rsidR="00261727" w:rsidRPr="009F73E9" w:rsidRDefault="00261727" w:rsidP="00261727">
      <w:pPr>
        <w:jc w:val="both"/>
        <w:rPr>
          <w:rFonts w:ascii="Arial" w:hAnsi="Arial"/>
          <w:b/>
          <w:color w:val="000000"/>
          <w:sz w:val="20"/>
          <w:szCs w:val="20"/>
          <w:lang w:val="es-MX"/>
        </w:rPr>
      </w:pPr>
      <w:r w:rsidRPr="009F73E9">
        <w:rPr>
          <w:rFonts w:ascii="Arial" w:hAnsi="Arial" w:cs="Arial"/>
          <w:b/>
          <w:sz w:val="20"/>
          <w:szCs w:val="20"/>
        </w:rPr>
        <w:t xml:space="preserve">     </w:t>
      </w:r>
      <w:r>
        <w:rPr>
          <w:rFonts w:ascii="Arial" w:hAnsi="Arial" w:cs="Arial"/>
          <w:b/>
          <w:sz w:val="20"/>
          <w:szCs w:val="20"/>
        </w:rPr>
        <w:t xml:space="preserve"> </w:t>
      </w:r>
      <w:r w:rsidRPr="009F73E9">
        <w:rPr>
          <w:rFonts w:ascii="Arial" w:hAnsi="Arial" w:cs="Arial"/>
          <w:b/>
          <w:sz w:val="20"/>
          <w:szCs w:val="20"/>
        </w:rPr>
        <w:t>Capítulo IV.</w:t>
      </w:r>
      <w:r w:rsidRPr="009F73E9">
        <w:rPr>
          <w:rFonts w:ascii="Arial" w:hAnsi="Arial" w:cs="Arial"/>
          <w:sz w:val="20"/>
          <w:szCs w:val="20"/>
        </w:rPr>
        <w:t xml:space="preserve">     </w:t>
      </w:r>
      <w:r w:rsidRPr="009F73E9">
        <w:rPr>
          <w:rFonts w:ascii="Arial" w:hAnsi="Arial" w:cs="Arial"/>
          <w:sz w:val="20"/>
          <w:szCs w:val="20"/>
          <w:lang w:val="es-MX"/>
        </w:rPr>
        <w:t>Propuesta para atacar la morosidad por cuota obligatoria.</w:t>
      </w:r>
    </w:p>
    <w:p w:rsidR="008A18C6" w:rsidRPr="008A18C6" w:rsidRDefault="008A18C6" w:rsidP="008A18C6">
      <w:pPr>
        <w:ind w:left="360"/>
        <w:jc w:val="both"/>
        <w:rPr>
          <w:rFonts w:ascii="Arial" w:hAnsi="Arial" w:cs="Arial"/>
          <w:sz w:val="20"/>
          <w:szCs w:val="20"/>
          <w:lang w:val="es-MX"/>
        </w:rPr>
      </w:pPr>
    </w:p>
    <w:p w:rsidR="008A18C6" w:rsidRPr="00345026" w:rsidRDefault="00CE10D8" w:rsidP="008A18C6">
      <w:pPr>
        <w:spacing w:after="0"/>
        <w:jc w:val="both"/>
        <w:rPr>
          <w:rFonts w:ascii="Arial" w:hAnsi="Arial"/>
          <w:color w:val="000000"/>
          <w:sz w:val="20"/>
          <w:szCs w:val="20"/>
          <w:lang w:val="es-MX"/>
        </w:rPr>
      </w:pPr>
      <w:r>
        <w:rPr>
          <w:rFonts w:ascii="Arial" w:hAnsi="Arial"/>
          <w:color w:val="000000"/>
          <w:sz w:val="20"/>
          <w:szCs w:val="20"/>
          <w:lang w:val="es-MX"/>
        </w:rPr>
        <w:t xml:space="preserve">            Sergio Dávila Chaves                                                             </w:t>
      </w:r>
      <w:proofErr w:type="spellStart"/>
      <w:r w:rsidR="008A18C6" w:rsidRPr="00345026">
        <w:rPr>
          <w:rFonts w:ascii="Arial" w:hAnsi="Arial"/>
          <w:color w:val="000000"/>
          <w:sz w:val="20"/>
          <w:szCs w:val="20"/>
          <w:lang w:val="es-MX"/>
        </w:rPr>
        <w:t>Jonatan</w:t>
      </w:r>
      <w:proofErr w:type="spellEnd"/>
      <w:r w:rsidR="008A18C6" w:rsidRPr="00345026">
        <w:rPr>
          <w:rFonts w:ascii="Arial" w:hAnsi="Arial"/>
          <w:color w:val="000000"/>
          <w:sz w:val="20"/>
          <w:szCs w:val="20"/>
          <w:lang w:val="es-MX"/>
        </w:rPr>
        <w:t xml:space="preserve"> </w:t>
      </w:r>
      <w:proofErr w:type="spellStart"/>
      <w:r w:rsidR="008A18C6" w:rsidRPr="00345026">
        <w:rPr>
          <w:rFonts w:ascii="Arial" w:hAnsi="Arial"/>
          <w:color w:val="000000"/>
          <w:sz w:val="20"/>
          <w:szCs w:val="20"/>
          <w:lang w:val="es-MX"/>
        </w:rPr>
        <w:t>Albuja</w:t>
      </w:r>
      <w:proofErr w:type="spellEnd"/>
      <w:r w:rsidR="008A18C6" w:rsidRPr="00345026">
        <w:rPr>
          <w:rFonts w:ascii="Arial" w:hAnsi="Arial"/>
          <w:color w:val="000000"/>
          <w:sz w:val="20"/>
          <w:szCs w:val="20"/>
          <w:lang w:val="es-MX"/>
        </w:rPr>
        <w:t xml:space="preserve"> Salazar</w:t>
      </w:r>
    </w:p>
    <w:p w:rsidR="008A18C6" w:rsidRPr="00345026" w:rsidRDefault="008A18C6" w:rsidP="008A18C6">
      <w:pPr>
        <w:spacing w:after="0"/>
        <w:jc w:val="both"/>
        <w:rPr>
          <w:rFonts w:ascii="Arial" w:hAnsi="Arial"/>
          <w:b/>
          <w:color w:val="000000"/>
          <w:sz w:val="20"/>
          <w:szCs w:val="20"/>
          <w:lang w:val="es-MX"/>
        </w:rPr>
      </w:pPr>
      <w:r w:rsidRPr="00345026">
        <w:rPr>
          <w:rFonts w:ascii="Arial" w:hAnsi="Arial"/>
          <w:color w:val="000000"/>
          <w:sz w:val="20"/>
          <w:szCs w:val="20"/>
          <w:lang w:val="es-MX"/>
        </w:rPr>
        <w:t xml:space="preserve">                    </w:t>
      </w:r>
      <w:r w:rsidRPr="00345026">
        <w:rPr>
          <w:rFonts w:ascii="Arial" w:hAnsi="Arial"/>
          <w:b/>
          <w:color w:val="000000"/>
          <w:sz w:val="20"/>
          <w:szCs w:val="20"/>
          <w:lang w:val="es-MX"/>
        </w:rPr>
        <w:t>Presidente                                                                               Secretario</w:t>
      </w:r>
    </w:p>
    <w:p w:rsidR="008A18C6" w:rsidRDefault="008A18C6" w:rsidP="008A18C6">
      <w:pPr>
        <w:spacing w:after="0"/>
        <w:jc w:val="center"/>
        <w:rPr>
          <w:rFonts w:ascii="Arial" w:hAnsi="Arial"/>
          <w:b/>
          <w:color w:val="000000"/>
          <w:sz w:val="20"/>
          <w:szCs w:val="20"/>
          <w:lang w:val="es-MX"/>
        </w:rPr>
      </w:pPr>
    </w:p>
    <w:p w:rsidR="008A18C6" w:rsidRPr="00345026" w:rsidRDefault="008A18C6" w:rsidP="008A18C6">
      <w:pPr>
        <w:spacing w:after="0"/>
        <w:jc w:val="center"/>
        <w:rPr>
          <w:rFonts w:ascii="Arial" w:hAnsi="Arial"/>
          <w:b/>
          <w:color w:val="000000"/>
          <w:sz w:val="20"/>
          <w:szCs w:val="20"/>
          <w:lang w:val="es-MX"/>
        </w:rPr>
      </w:pPr>
      <w:r w:rsidRPr="00345026">
        <w:rPr>
          <w:rFonts w:ascii="Arial" w:hAnsi="Arial"/>
          <w:b/>
          <w:color w:val="000000"/>
          <w:sz w:val="20"/>
          <w:szCs w:val="20"/>
          <w:lang w:val="es-MX"/>
        </w:rPr>
        <w:t>Confirmar asistencia al teléfono 2234-5872, extensión 244,</w:t>
      </w:r>
    </w:p>
    <w:p w:rsidR="008A18C6" w:rsidRPr="00345026" w:rsidRDefault="008A18C6" w:rsidP="008A18C6">
      <w:pPr>
        <w:spacing w:after="0"/>
        <w:jc w:val="center"/>
        <w:rPr>
          <w:rFonts w:ascii="Arial" w:hAnsi="Arial"/>
          <w:b/>
          <w:color w:val="000000"/>
          <w:sz w:val="20"/>
          <w:szCs w:val="20"/>
          <w:lang w:val="es-MX"/>
        </w:rPr>
      </w:pPr>
      <w:proofErr w:type="gramStart"/>
      <w:r w:rsidRPr="00345026">
        <w:rPr>
          <w:rFonts w:ascii="Arial" w:hAnsi="Arial"/>
          <w:b/>
          <w:color w:val="000000"/>
          <w:sz w:val="20"/>
          <w:szCs w:val="20"/>
          <w:lang w:val="es-MX"/>
        </w:rPr>
        <w:t>o</w:t>
      </w:r>
      <w:proofErr w:type="gramEnd"/>
      <w:r w:rsidRPr="00345026">
        <w:rPr>
          <w:rFonts w:ascii="Arial" w:hAnsi="Arial"/>
          <w:b/>
          <w:color w:val="000000"/>
          <w:sz w:val="20"/>
          <w:szCs w:val="20"/>
          <w:lang w:val="es-MX"/>
        </w:rPr>
        <w:t xml:space="preserve"> al correo </w:t>
      </w:r>
      <w:hyperlink r:id="rId5" w:history="1">
        <w:r w:rsidRPr="00345026">
          <w:rPr>
            <w:rStyle w:val="Hipervnculo"/>
            <w:rFonts w:ascii="Arial" w:hAnsi="Arial"/>
            <w:b/>
            <w:sz w:val="20"/>
            <w:szCs w:val="20"/>
            <w:lang w:val="es-MX"/>
          </w:rPr>
          <w:t>notificaciones@utm.cr</w:t>
        </w:r>
      </w:hyperlink>
    </w:p>
    <w:p w:rsidR="00887BAE" w:rsidRPr="00887BAE" w:rsidRDefault="00887BAE" w:rsidP="00887BAE">
      <w:pPr>
        <w:jc w:val="center"/>
        <w:rPr>
          <w:rFonts w:ascii="Arial" w:hAnsi="Arial"/>
          <w:b/>
          <w:color w:val="000000"/>
          <w:sz w:val="20"/>
          <w:szCs w:val="20"/>
          <w:lang w:val="es-MX"/>
        </w:rPr>
      </w:pPr>
      <w:r w:rsidRPr="00887BAE">
        <w:rPr>
          <w:rFonts w:ascii="Arial" w:hAnsi="Arial"/>
          <w:b/>
          <w:color w:val="000000"/>
          <w:sz w:val="20"/>
          <w:szCs w:val="20"/>
          <w:lang w:val="es-MX"/>
        </w:rPr>
        <w:t>FECHA LIMITE</w:t>
      </w:r>
      <w:r w:rsidR="00D8043D">
        <w:rPr>
          <w:rFonts w:ascii="Arial" w:hAnsi="Arial"/>
          <w:b/>
          <w:color w:val="000000"/>
          <w:sz w:val="20"/>
          <w:szCs w:val="20"/>
          <w:lang w:val="es-MX"/>
        </w:rPr>
        <w:t xml:space="preserve"> PARA CONFIRMACIONES: </w:t>
      </w:r>
      <w:r w:rsidR="00261727">
        <w:rPr>
          <w:rFonts w:ascii="Arial" w:hAnsi="Arial"/>
          <w:b/>
          <w:color w:val="000000"/>
          <w:sz w:val="20"/>
          <w:szCs w:val="20"/>
          <w:lang w:val="es-MX"/>
        </w:rPr>
        <w:t>LUNES 14 DE MAYO DEL 2018</w:t>
      </w:r>
    </w:p>
    <w:p w:rsidR="00887BAE" w:rsidRPr="00887BAE" w:rsidRDefault="00887BAE" w:rsidP="00887BAE">
      <w:pPr>
        <w:jc w:val="center"/>
        <w:rPr>
          <w:rFonts w:ascii="Arial" w:hAnsi="Arial"/>
          <w:color w:val="000000"/>
          <w:sz w:val="20"/>
          <w:szCs w:val="20"/>
          <w:lang w:val="es-MX"/>
        </w:rPr>
      </w:pPr>
      <w:r w:rsidRPr="00887BAE">
        <w:rPr>
          <w:rFonts w:ascii="Arial" w:hAnsi="Arial"/>
          <w:color w:val="000000"/>
          <w:sz w:val="20"/>
          <w:szCs w:val="20"/>
          <w:lang w:val="es-MX"/>
        </w:rPr>
        <w:t>Sólo tendrán derecho al voto aquellas personas asociadas que estén al día o se pongan al día en su Cuota Mensual Obligatoria en</w:t>
      </w:r>
      <w:r w:rsidR="00D8043D">
        <w:rPr>
          <w:rFonts w:ascii="Arial" w:hAnsi="Arial"/>
          <w:color w:val="000000"/>
          <w:sz w:val="20"/>
          <w:szCs w:val="20"/>
          <w:lang w:val="es-MX"/>
        </w:rPr>
        <w:t xml:space="preserve"> esta misma fecha del </w:t>
      </w:r>
      <w:r w:rsidR="00261727">
        <w:rPr>
          <w:rFonts w:ascii="Arial" w:hAnsi="Arial"/>
          <w:color w:val="000000"/>
          <w:sz w:val="20"/>
          <w:szCs w:val="20"/>
          <w:lang w:val="es-MX"/>
        </w:rPr>
        <w:t>lunes 14 de mayo del 2018</w:t>
      </w:r>
      <w:r w:rsidRPr="00887BAE">
        <w:rPr>
          <w:rFonts w:ascii="Arial" w:hAnsi="Arial"/>
          <w:color w:val="000000"/>
          <w:sz w:val="20"/>
          <w:szCs w:val="20"/>
          <w:lang w:val="es-MX"/>
        </w:rPr>
        <w:t>.</w:t>
      </w:r>
    </w:p>
    <w:p w:rsidR="008E429F" w:rsidRPr="008A18C6" w:rsidRDefault="008E429F" w:rsidP="008E429F">
      <w:pPr>
        <w:spacing w:after="0" w:line="360" w:lineRule="auto"/>
        <w:jc w:val="both"/>
        <w:rPr>
          <w:rFonts w:ascii="Arial" w:hAnsi="Arial" w:cs="Arial"/>
          <w:b/>
          <w:sz w:val="20"/>
          <w:szCs w:val="20"/>
          <w:lang w:val="es-MX"/>
        </w:rPr>
      </w:pPr>
    </w:p>
    <w:p w:rsidR="008E429F" w:rsidRPr="00F63755" w:rsidRDefault="008E429F" w:rsidP="00F63755">
      <w:pPr>
        <w:spacing w:after="0" w:line="360" w:lineRule="auto"/>
        <w:jc w:val="both"/>
        <w:rPr>
          <w:rFonts w:ascii="Arial" w:hAnsi="Arial" w:cs="Arial"/>
          <w:sz w:val="20"/>
          <w:szCs w:val="20"/>
        </w:rPr>
      </w:pPr>
      <w:r w:rsidRPr="006D78BB">
        <w:rPr>
          <w:rFonts w:ascii="Arial" w:hAnsi="Arial" w:cs="Arial"/>
          <w:b/>
          <w:sz w:val="20"/>
          <w:szCs w:val="20"/>
        </w:rPr>
        <w:t>Capítulo I.</w:t>
      </w:r>
      <w:r>
        <w:rPr>
          <w:rFonts w:ascii="Arial" w:hAnsi="Arial" w:cs="Arial"/>
          <w:sz w:val="20"/>
          <w:szCs w:val="20"/>
        </w:rPr>
        <w:t xml:space="preserve"> </w:t>
      </w:r>
      <w:r w:rsidRPr="008E429F">
        <w:rPr>
          <w:rFonts w:ascii="Arial" w:hAnsi="Arial" w:cs="Arial"/>
          <w:b/>
          <w:sz w:val="20"/>
          <w:szCs w:val="20"/>
        </w:rPr>
        <w:t>Comprobación del quórum.</w:t>
      </w:r>
      <w:r>
        <w:rPr>
          <w:rFonts w:ascii="Arial" w:hAnsi="Arial" w:cs="Arial"/>
          <w:b/>
          <w:sz w:val="20"/>
          <w:szCs w:val="20"/>
        </w:rPr>
        <w:t xml:space="preserve"> </w:t>
      </w:r>
      <w:r>
        <w:rPr>
          <w:rFonts w:ascii="Arial" w:hAnsi="Arial" w:cs="Arial"/>
          <w:sz w:val="20"/>
          <w:szCs w:val="20"/>
        </w:rPr>
        <w:t>El señor Presidente comprueba el quórum necesario de acuerdo al inciso CUATRO de la Cláusula VIG</w:t>
      </w:r>
      <w:r w:rsidR="00055F28">
        <w:rPr>
          <w:rFonts w:ascii="Arial" w:hAnsi="Arial" w:cs="Arial"/>
          <w:sz w:val="20"/>
          <w:szCs w:val="20"/>
        </w:rPr>
        <w:t xml:space="preserve">ÉSIMA PRIMERA de los Estatutos. </w:t>
      </w:r>
      <w:r w:rsidR="00332FDD">
        <w:rPr>
          <w:rFonts w:ascii="Arial" w:hAnsi="Arial" w:cs="Arial"/>
          <w:sz w:val="20"/>
          <w:szCs w:val="20"/>
        </w:rPr>
        <w:t>Se constata</w:t>
      </w:r>
      <w:r w:rsidR="00D8043D">
        <w:rPr>
          <w:rFonts w:ascii="Arial" w:hAnsi="Arial" w:cs="Arial"/>
          <w:sz w:val="20"/>
          <w:szCs w:val="20"/>
        </w:rPr>
        <w:t xml:space="preserve"> la presencia de los siguientes asociados activos con derecho a voto:</w:t>
      </w:r>
      <w:r w:rsidR="00F63755" w:rsidRPr="00F63755">
        <w:rPr>
          <w:rFonts w:ascii="Arial" w:hAnsi="Arial" w:cs="Arial"/>
          <w:sz w:val="20"/>
          <w:szCs w:val="20"/>
        </w:rPr>
        <w:t xml:space="preserve"> </w:t>
      </w:r>
      <w:r w:rsidR="00F63755" w:rsidRPr="006A3A3A">
        <w:rPr>
          <w:rFonts w:ascii="Arial" w:hAnsi="Arial" w:cs="Arial"/>
          <w:sz w:val="20"/>
          <w:szCs w:val="20"/>
        </w:rPr>
        <w:t>Amanda Quesada Montano</w:t>
      </w:r>
      <w:r w:rsidR="00F63755">
        <w:rPr>
          <w:rFonts w:ascii="Arial" w:hAnsi="Arial" w:cs="Arial"/>
          <w:sz w:val="20"/>
          <w:szCs w:val="20"/>
        </w:rPr>
        <w:t xml:space="preserve">, Mario Alberto Ruíz Masis, </w:t>
      </w:r>
      <w:proofErr w:type="spellStart"/>
      <w:r w:rsidR="00F63755">
        <w:rPr>
          <w:rFonts w:ascii="Arial" w:hAnsi="Arial" w:cs="Arial"/>
          <w:sz w:val="20"/>
          <w:szCs w:val="20"/>
        </w:rPr>
        <w:t>Jonatan</w:t>
      </w:r>
      <w:proofErr w:type="spellEnd"/>
      <w:r w:rsidR="00F63755">
        <w:rPr>
          <w:rFonts w:ascii="Arial" w:hAnsi="Arial" w:cs="Arial"/>
          <w:sz w:val="20"/>
          <w:szCs w:val="20"/>
        </w:rPr>
        <w:t xml:space="preserve"> </w:t>
      </w:r>
      <w:proofErr w:type="spellStart"/>
      <w:r w:rsidR="00F63755">
        <w:rPr>
          <w:rFonts w:ascii="Arial" w:hAnsi="Arial" w:cs="Arial"/>
          <w:sz w:val="20"/>
          <w:szCs w:val="20"/>
        </w:rPr>
        <w:t>Albuja</w:t>
      </w:r>
      <w:proofErr w:type="spellEnd"/>
      <w:r w:rsidR="00F63755">
        <w:rPr>
          <w:rFonts w:ascii="Arial" w:hAnsi="Arial" w:cs="Arial"/>
          <w:sz w:val="20"/>
          <w:szCs w:val="20"/>
        </w:rPr>
        <w:t xml:space="preserve"> Salazar, Edwin Bonilla Rojas, </w:t>
      </w:r>
      <w:proofErr w:type="spellStart"/>
      <w:r w:rsidR="00F63755">
        <w:rPr>
          <w:rFonts w:ascii="Arial" w:hAnsi="Arial" w:cs="Arial"/>
          <w:sz w:val="20"/>
          <w:szCs w:val="20"/>
        </w:rPr>
        <w:t>Aracelly</w:t>
      </w:r>
      <w:proofErr w:type="spellEnd"/>
      <w:r w:rsidR="00F63755">
        <w:rPr>
          <w:rFonts w:ascii="Arial" w:hAnsi="Arial" w:cs="Arial"/>
          <w:sz w:val="20"/>
          <w:szCs w:val="20"/>
        </w:rPr>
        <w:t xml:space="preserve"> Salas </w:t>
      </w:r>
      <w:proofErr w:type="spellStart"/>
      <w:r w:rsidR="00F63755">
        <w:rPr>
          <w:rFonts w:ascii="Arial" w:hAnsi="Arial" w:cs="Arial"/>
          <w:sz w:val="20"/>
          <w:szCs w:val="20"/>
        </w:rPr>
        <w:t>Salas</w:t>
      </w:r>
      <w:proofErr w:type="spellEnd"/>
      <w:r w:rsidR="00F63755">
        <w:rPr>
          <w:rFonts w:ascii="Arial" w:hAnsi="Arial" w:cs="Arial"/>
          <w:sz w:val="20"/>
          <w:szCs w:val="20"/>
        </w:rPr>
        <w:t xml:space="preserve">, Sergio Dávila Chaves, </w:t>
      </w:r>
      <w:r w:rsidR="00F63755" w:rsidRPr="006A3A3A">
        <w:rPr>
          <w:rFonts w:ascii="Arial" w:hAnsi="Arial" w:cs="Arial"/>
          <w:sz w:val="20"/>
          <w:szCs w:val="20"/>
        </w:rPr>
        <w:t>Man</w:t>
      </w:r>
      <w:r w:rsidR="00F63755">
        <w:rPr>
          <w:rFonts w:ascii="Arial" w:hAnsi="Arial" w:cs="Arial"/>
          <w:sz w:val="20"/>
          <w:szCs w:val="20"/>
        </w:rPr>
        <w:t xml:space="preserve">uel Alejandro </w:t>
      </w:r>
      <w:r w:rsidR="00F63755">
        <w:rPr>
          <w:rFonts w:ascii="Arial" w:hAnsi="Arial" w:cs="Arial"/>
          <w:sz w:val="20"/>
          <w:szCs w:val="20"/>
        </w:rPr>
        <w:lastRenderedPageBreak/>
        <w:t xml:space="preserve">Salazar Chavarría, </w:t>
      </w:r>
      <w:r w:rsidR="00F63755" w:rsidRPr="006A3A3A">
        <w:rPr>
          <w:rFonts w:ascii="Arial" w:hAnsi="Arial" w:cs="Arial"/>
          <w:sz w:val="20"/>
          <w:szCs w:val="20"/>
        </w:rPr>
        <w:t xml:space="preserve">Esteban Monge Flores </w:t>
      </w:r>
      <w:r w:rsidR="00F63755">
        <w:rPr>
          <w:rFonts w:ascii="Arial" w:hAnsi="Arial" w:cs="Arial"/>
          <w:sz w:val="20"/>
          <w:szCs w:val="20"/>
        </w:rPr>
        <w:t>y William Hernández Castillo</w:t>
      </w:r>
      <w:r w:rsidR="00332FDD" w:rsidRPr="00014193">
        <w:rPr>
          <w:rFonts w:ascii="Arial" w:hAnsi="Arial" w:cs="Arial"/>
          <w:i/>
          <w:sz w:val="20"/>
          <w:szCs w:val="20"/>
        </w:rPr>
        <w:t>,</w:t>
      </w:r>
      <w:r w:rsidR="00332FDD">
        <w:rPr>
          <w:rFonts w:ascii="Arial" w:hAnsi="Arial" w:cs="Arial"/>
          <w:sz w:val="20"/>
          <w:szCs w:val="20"/>
        </w:rPr>
        <w:t xml:space="preserve"> contabilizándose </w:t>
      </w:r>
      <w:r w:rsidR="00F63755">
        <w:rPr>
          <w:rFonts w:ascii="Arial" w:hAnsi="Arial" w:cs="Arial"/>
          <w:sz w:val="20"/>
          <w:szCs w:val="20"/>
        </w:rPr>
        <w:t xml:space="preserve">nueve </w:t>
      </w:r>
      <w:r w:rsidR="00332FDD">
        <w:rPr>
          <w:rFonts w:ascii="Arial" w:hAnsi="Arial" w:cs="Arial"/>
          <w:sz w:val="20"/>
          <w:szCs w:val="20"/>
        </w:rPr>
        <w:t>asociado</w:t>
      </w:r>
      <w:r w:rsidR="00014193">
        <w:rPr>
          <w:rFonts w:ascii="Arial" w:hAnsi="Arial" w:cs="Arial"/>
          <w:sz w:val="20"/>
          <w:szCs w:val="20"/>
        </w:rPr>
        <w:t xml:space="preserve">s </w:t>
      </w:r>
      <w:r w:rsidR="00D8043D">
        <w:rPr>
          <w:rFonts w:ascii="Arial" w:hAnsi="Arial" w:cs="Arial"/>
          <w:sz w:val="20"/>
          <w:szCs w:val="20"/>
        </w:rPr>
        <w:t>activos</w:t>
      </w:r>
      <w:r w:rsidR="00332FDD">
        <w:rPr>
          <w:rFonts w:ascii="Arial" w:hAnsi="Arial" w:cs="Arial"/>
          <w:sz w:val="20"/>
          <w:szCs w:val="20"/>
        </w:rPr>
        <w:t xml:space="preserve">. </w:t>
      </w:r>
      <w:r w:rsidR="00D8043D">
        <w:rPr>
          <w:rFonts w:ascii="Arial" w:hAnsi="Arial" w:cs="Arial"/>
          <w:sz w:val="20"/>
          <w:szCs w:val="20"/>
        </w:rPr>
        <w:t xml:space="preserve">Se constata la presencia de los siguientes asociados pasivos: </w:t>
      </w:r>
      <w:proofErr w:type="spellStart"/>
      <w:r w:rsidR="00F63755" w:rsidRPr="006A3A3A">
        <w:rPr>
          <w:rFonts w:ascii="Arial" w:hAnsi="Arial" w:cs="Arial"/>
          <w:sz w:val="20"/>
          <w:szCs w:val="20"/>
        </w:rPr>
        <w:t>Hubert</w:t>
      </w:r>
      <w:proofErr w:type="spellEnd"/>
      <w:r w:rsidR="00F63755" w:rsidRPr="006A3A3A">
        <w:rPr>
          <w:rFonts w:ascii="Arial" w:hAnsi="Arial" w:cs="Arial"/>
          <w:sz w:val="20"/>
          <w:szCs w:val="20"/>
        </w:rPr>
        <w:t xml:space="preserve"> Watson </w:t>
      </w:r>
      <w:proofErr w:type="spellStart"/>
      <w:r w:rsidR="00F63755" w:rsidRPr="006A3A3A">
        <w:rPr>
          <w:rFonts w:ascii="Arial" w:hAnsi="Arial" w:cs="Arial"/>
          <w:sz w:val="20"/>
          <w:szCs w:val="20"/>
        </w:rPr>
        <w:t>Webley</w:t>
      </w:r>
      <w:proofErr w:type="spellEnd"/>
      <w:r w:rsidR="00F63755" w:rsidRPr="006A3A3A">
        <w:rPr>
          <w:rFonts w:ascii="Arial" w:hAnsi="Arial" w:cs="Arial"/>
          <w:sz w:val="20"/>
          <w:szCs w:val="20"/>
        </w:rPr>
        <w:t xml:space="preserve">, </w:t>
      </w:r>
      <w:proofErr w:type="spellStart"/>
      <w:r w:rsidR="00F63755" w:rsidRPr="006A3A3A">
        <w:rPr>
          <w:rFonts w:ascii="Arial" w:hAnsi="Arial" w:cs="Arial"/>
          <w:sz w:val="20"/>
          <w:szCs w:val="20"/>
        </w:rPr>
        <w:t>Glendon</w:t>
      </w:r>
      <w:proofErr w:type="spellEnd"/>
      <w:r w:rsidR="00F63755" w:rsidRPr="006A3A3A">
        <w:rPr>
          <w:rFonts w:ascii="Arial" w:hAnsi="Arial" w:cs="Arial"/>
          <w:sz w:val="20"/>
          <w:szCs w:val="20"/>
        </w:rPr>
        <w:t xml:space="preserve"> Ramírez Díaz </w:t>
      </w:r>
      <w:r w:rsidR="00F63755">
        <w:rPr>
          <w:rFonts w:ascii="Arial" w:hAnsi="Arial" w:cs="Arial"/>
          <w:sz w:val="20"/>
          <w:szCs w:val="20"/>
        </w:rPr>
        <w:t>y Leonel Obando Mendoza</w:t>
      </w:r>
      <w:r w:rsidR="00D8043D">
        <w:rPr>
          <w:rFonts w:ascii="Arial" w:hAnsi="Arial" w:cs="Arial"/>
          <w:sz w:val="20"/>
          <w:szCs w:val="20"/>
        </w:rPr>
        <w:t xml:space="preserve">, contabilizándose </w:t>
      </w:r>
      <w:r w:rsidR="00F63755">
        <w:rPr>
          <w:rFonts w:ascii="Arial" w:hAnsi="Arial" w:cs="Arial"/>
          <w:sz w:val="20"/>
          <w:szCs w:val="20"/>
        </w:rPr>
        <w:t>tres</w:t>
      </w:r>
      <w:r w:rsidR="00D8043D">
        <w:rPr>
          <w:rFonts w:ascii="Arial" w:hAnsi="Arial" w:cs="Arial"/>
          <w:sz w:val="20"/>
          <w:szCs w:val="20"/>
        </w:rPr>
        <w:t xml:space="preserve"> asociados pasivos.</w:t>
      </w:r>
    </w:p>
    <w:p w:rsidR="006B2FC9" w:rsidRDefault="006B2FC9" w:rsidP="00B56948">
      <w:pPr>
        <w:spacing w:after="0" w:line="360" w:lineRule="auto"/>
        <w:jc w:val="both"/>
        <w:rPr>
          <w:rFonts w:ascii="Arial" w:hAnsi="Arial" w:cs="Arial"/>
          <w:b/>
          <w:sz w:val="20"/>
          <w:szCs w:val="20"/>
        </w:rPr>
      </w:pPr>
    </w:p>
    <w:p w:rsidR="006B2FC9" w:rsidRPr="006A7980" w:rsidRDefault="006B2FC9" w:rsidP="00B56948">
      <w:pPr>
        <w:spacing w:after="0" w:line="360" w:lineRule="auto"/>
        <w:jc w:val="both"/>
        <w:rPr>
          <w:rFonts w:ascii="Arial" w:hAnsi="Arial" w:cs="Arial"/>
          <w:sz w:val="20"/>
          <w:szCs w:val="20"/>
        </w:rPr>
      </w:pPr>
      <w:r w:rsidRPr="006A7980">
        <w:rPr>
          <w:rFonts w:ascii="Arial" w:hAnsi="Arial" w:cs="Arial"/>
          <w:sz w:val="20"/>
          <w:szCs w:val="20"/>
        </w:rPr>
        <w:t xml:space="preserve">De seguido solicita a la Asamblea General la autorización para que se permita la presencia durante la sesión del señor </w:t>
      </w:r>
      <w:r w:rsidR="00261727">
        <w:rPr>
          <w:rFonts w:ascii="Arial" w:hAnsi="Arial" w:cs="Arial"/>
          <w:sz w:val="20"/>
          <w:szCs w:val="20"/>
        </w:rPr>
        <w:t>Asesor Financiero y Contable</w:t>
      </w:r>
      <w:r w:rsidRPr="006A7980">
        <w:rPr>
          <w:rFonts w:ascii="Arial" w:hAnsi="Arial" w:cs="Arial"/>
          <w:sz w:val="20"/>
          <w:szCs w:val="20"/>
        </w:rPr>
        <w:t>, Lic. Rafael A. Rojas B.</w:t>
      </w:r>
      <w:r w:rsidR="00261727">
        <w:rPr>
          <w:rFonts w:ascii="Arial" w:hAnsi="Arial" w:cs="Arial"/>
          <w:sz w:val="20"/>
          <w:szCs w:val="20"/>
        </w:rPr>
        <w:t>, la Licda. Karen Carvajal Loaiza, Asesora Legal</w:t>
      </w:r>
      <w:r w:rsidRPr="006A7980">
        <w:rPr>
          <w:rFonts w:ascii="Arial" w:hAnsi="Arial" w:cs="Arial"/>
          <w:sz w:val="20"/>
          <w:szCs w:val="20"/>
        </w:rPr>
        <w:t xml:space="preserve"> y del personal de apoyo. </w:t>
      </w:r>
    </w:p>
    <w:p w:rsidR="006A7980" w:rsidRDefault="006A7980" w:rsidP="00F63755">
      <w:pPr>
        <w:suppressAutoHyphens/>
        <w:spacing w:after="0" w:line="360" w:lineRule="auto"/>
        <w:jc w:val="both"/>
        <w:rPr>
          <w:rFonts w:ascii="Arial" w:hAnsi="Arial" w:cs="Arial"/>
          <w:sz w:val="20"/>
          <w:szCs w:val="20"/>
          <w:lang w:val="es-MX"/>
        </w:rPr>
      </w:pPr>
      <w:r>
        <w:rPr>
          <w:rFonts w:ascii="Arial" w:hAnsi="Arial" w:cs="Arial"/>
          <w:sz w:val="20"/>
          <w:szCs w:val="20"/>
          <w:lang w:val="es-MX"/>
        </w:rPr>
        <w:t xml:space="preserve">El señor Presidente somete a votación la propuesta y es aprobada con </w:t>
      </w:r>
      <w:r w:rsidR="00F63755">
        <w:rPr>
          <w:rFonts w:ascii="Arial" w:hAnsi="Arial" w:cs="Arial"/>
          <w:sz w:val="20"/>
          <w:szCs w:val="20"/>
          <w:lang w:val="es-MX"/>
        </w:rPr>
        <w:t>nueve</w:t>
      </w:r>
      <w:r>
        <w:rPr>
          <w:rFonts w:ascii="Arial" w:hAnsi="Arial" w:cs="Arial"/>
          <w:sz w:val="20"/>
          <w:szCs w:val="20"/>
          <w:lang w:val="es-MX"/>
        </w:rPr>
        <w:t xml:space="preserve"> votos a favor, </w:t>
      </w:r>
      <w:r w:rsidR="00F63755">
        <w:rPr>
          <w:rFonts w:ascii="Arial" w:hAnsi="Arial" w:cs="Arial"/>
          <w:sz w:val="20"/>
          <w:szCs w:val="20"/>
          <w:lang w:val="es-MX"/>
        </w:rPr>
        <w:t>cero</w:t>
      </w:r>
      <w:r>
        <w:rPr>
          <w:rFonts w:ascii="Arial" w:hAnsi="Arial" w:cs="Arial"/>
          <w:sz w:val="20"/>
          <w:szCs w:val="20"/>
          <w:lang w:val="es-MX"/>
        </w:rPr>
        <w:t xml:space="preserve"> en contra y </w:t>
      </w:r>
      <w:r w:rsidR="00F63755">
        <w:rPr>
          <w:rFonts w:ascii="Arial" w:hAnsi="Arial" w:cs="Arial"/>
          <w:sz w:val="20"/>
          <w:szCs w:val="20"/>
          <w:lang w:val="es-MX"/>
        </w:rPr>
        <w:t>cero</w:t>
      </w:r>
      <w:r>
        <w:rPr>
          <w:rFonts w:ascii="Arial" w:hAnsi="Arial" w:cs="Arial"/>
          <w:sz w:val="20"/>
          <w:szCs w:val="20"/>
          <w:lang w:val="es-MX"/>
        </w:rPr>
        <w:t xml:space="preserve"> abstenciones.</w:t>
      </w:r>
    </w:p>
    <w:p w:rsidR="006A7980" w:rsidRDefault="006A7980" w:rsidP="00B56948">
      <w:pPr>
        <w:spacing w:after="0" w:line="360" w:lineRule="auto"/>
        <w:jc w:val="both"/>
        <w:rPr>
          <w:rFonts w:ascii="Arial" w:hAnsi="Arial" w:cs="Arial"/>
          <w:b/>
          <w:sz w:val="20"/>
          <w:szCs w:val="20"/>
        </w:rPr>
      </w:pPr>
    </w:p>
    <w:p w:rsidR="00CA0B00" w:rsidRDefault="00CA0B00" w:rsidP="00B56948">
      <w:pPr>
        <w:spacing w:after="0" w:line="360" w:lineRule="auto"/>
        <w:jc w:val="both"/>
        <w:rPr>
          <w:rFonts w:ascii="Arial" w:hAnsi="Arial" w:cs="Arial"/>
          <w:b/>
          <w:sz w:val="20"/>
          <w:szCs w:val="20"/>
        </w:rPr>
      </w:pPr>
    </w:p>
    <w:p w:rsidR="008E429F" w:rsidRDefault="008E429F" w:rsidP="00B56948">
      <w:pPr>
        <w:spacing w:after="0" w:line="360" w:lineRule="auto"/>
        <w:jc w:val="both"/>
        <w:rPr>
          <w:rFonts w:ascii="Arial" w:hAnsi="Arial" w:cs="Arial"/>
          <w:color w:val="000000"/>
          <w:sz w:val="20"/>
          <w:szCs w:val="20"/>
        </w:rPr>
      </w:pPr>
      <w:r w:rsidRPr="006D78BB">
        <w:rPr>
          <w:rFonts w:ascii="Arial" w:hAnsi="Arial" w:cs="Arial"/>
          <w:b/>
          <w:sz w:val="20"/>
          <w:szCs w:val="20"/>
        </w:rPr>
        <w:t>Capítulo II.</w:t>
      </w:r>
      <w:r>
        <w:rPr>
          <w:rFonts w:ascii="Arial" w:hAnsi="Arial" w:cs="Arial"/>
          <w:sz w:val="20"/>
          <w:szCs w:val="20"/>
        </w:rPr>
        <w:t xml:space="preserve"> </w:t>
      </w:r>
      <w:r w:rsidR="00887BAE">
        <w:rPr>
          <w:rFonts w:ascii="Arial" w:hAnsi="Arial" w:cs="Arial"/>
          <w:b/>
          <w:sz w:val="20"/>
          <w:szCs w:val="20"/>
          <w:lang w:val="es-MX"/>
        </w:rPr>
        <w:t>Rendición general de labores</w:t>
      </w:r>
      <w:r w:rsidR="00014193" w:rsidRPr="00014193">
        <w:rPr>
          <w:rFonts w:ascii="Arial" w:hAnsi="Arial" w:cs="Arial"/>
          <w:b/>
          <w:sz w:val="20"/>
          <w:szCs w:val="20"/>
          <w:lang w:val="es-MX"/>
        </w:rPr>
        <w:t xml:space="preserve">. </w:t>
      </w:r>
      <w:r w:rsidR="007F3F66" w:rsidRPr="007F3F66">
        <w:rPr>
          <w:rFonts w:ascii="Arial" w:hAnsi="Arial" w:cs="Arial"/>
          <w:color w:val="000000"/>
          <w:sz w:val="20"/>
          <w:szCs w:val="20"/>
        </w:rPr>
        <w:t>E</w:t>
      </w:r>
      <w:r w:rsidR="007F3F66">
        <w:rPr>
          <w:rFonts w:ascii="Arial" w:hAnsi="Arial" w:cs="Arial"/>
          <w:color w:val="000000"/>
          <w:sz w:val="20"/>
          <w:szCs w:val="20"/>
        </w:rPr>
        <w:t xml:space="preserve">l Presidente </w:t>
      </w:r>
      <w:r w:rsidR="00133B32">
        <w:rPr>
          <w:rFonts w:ascii="Arial" w:hAnsi="Arial" w:cs="Arial"/>
          <w:color w:val="000000"/>
          <w:sz w:val="20"/>
          <w:szCs w:val="20"/>
        </w:rPr>
        <w:t xml:space="preserve">procede a presentar ante la Asamblea General </w:t>
      </w:r>
      <w:r w:rsidR="00887BAE">
        <w:rPr>
          <w:rFonts w:ascii="Arial" w:hAnsi="Arial" w:cs="Arial"/>
          <w:color w:val="000000"/>
          <w:sz w:val="20"/>
          <w:szCs w:val="20"/>
        </w:rPr>
        <w:t>el informe general de labores a la fecha</w:t>
      </w:r>
      <w:r w:rsidR="00133B32">
        <w:rPr>
          <w:rFonts w:ascii="Arial" w:hAnsi="Arial" w:cs="Arial"/>
          <w:color w:val="000000"/>
          <w:sz w:val="20"/>
          <w:szCs w:val="20"/>
        </w:rPr>
        <w:t xml:space="preserve"> según los Estatutos:</w:t>
      </w:r>
    </w:p>
    <w:p w:rsidR="00CA0B00" w:rsidRDefault="00CA0B00" w:rsidP="00CE10D8">
      <w:pPr>
        <w:spacing w:line="360" w:lineRule="auto"/>
        <w:jc w:val="both"/>
        <w:rPr>
          <w:rFonts w:ascii="Arial" w:hAnsi="Arial" w:cs="Arial"/>
          <w:sz w:val="20"/>
          <w:szCs w:val="20"/>
        </w:rPr>
      </w:pP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t>Para efectos de este informe, el cual abarca el período comprendido entre diciembre del año pasado y abril del presente año, se indicarán las principales acciones realizadas en el marco de cada uno de los programas  estratégicos en los que se divide la gestión de nuestra organización, a saber: representación gremial, promoción cultural y previsión social.</w:t>
      </w: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t>Así mismo, se brinda información sobre temas relacionados con la gestión administrativa.  La parte financiero-contable será abordada en el informe sobre las cuentas de ingresos y egresos, el cual será dado por nuestro Director Administrativo.</w:t>
      </w:r>
    </w:p>
    <w:p w:rsidR="00CE10D8" w:rsidRPr="00AD19DD" w:rsidRDefault="00CE10D8" w:rsidP="00CE10D8">
      <w:pPr>
        <w:pStyle w:val="Prrafodelista"/>
        <w:numPr>
          <w:ilvl w:val="0"/>
          <w:numId w:val="38"/>
        </w:numPr>
        <w:spacing w:after="0" w:line="360" w:lineRule="auto"/>
        <w:jc w:val="both"/>
        <w:rPr>
          <w:rFonts w:ascii="Arial" w:hAnsi="Arial" w:cs="Arial"/>
          <w:b/>
          <w:sz w:val="20"/>
          <w:szCs w:val="20"/>
        </w:rPr>
      </w:pPr>
      <w:r w:rsidRPr="00AD19DD">
        <w:rPr>
          <w:rFonts w:ascii="Arial" w:hAnsi="Arial" w:cs="Arial"/>
          <w:b/>
          <w:sz w:val="20"/>
          <w:szCs w:val="20"/>
        </w:rPr>
        <w:t>Representación gremial.</w:t>
      </w: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t xml:space="preserve">En este ámbito, se cuenta con el apoyo de nuestro Secretario de Organización Técnica, Esteban Monge.  Desde el mismo se ha trabajado en proceso de incidencia política para ir definiendo una agenda de sector frente a otros sectores, incluyendo al Estado y a otros actores con los que las personas trabajadoras de la música interactuamos en el marco de nuestro quehacer. </w:t>
      </w:r>
    </w:p>
    <w:p w:rsidR="00CE10D8" w:rsidRPr="00AD19DD" w:rsidRDefault="00CE10D8" w:rsidP="00CE10D8">
      <w:pPr>
        <w:spacing w:line="360" w:lineRule="auto"/>
        <w:jc w:val="both"/>
        <w:rPr>
          <w:rFonts w:ascii="Arial" w:hAnsi="Arial" w:cs="Arial"/>
          <w:b/>
          <w:sz w:val="20"/>
          <w:szCs w:val="20"/>
        </w:rPr>
      </w:pPr>
      <w:r w:rsidRPr="00AD19DD">
        <w:rPr>
          <w:rFonts w:ascii="Arial" w:hAnsi="Arial" w:cs="Arial"/>
          <w:b/>
          <w:sz w:val="20"/>
          <w:szCs w:val="20"/>
        </w:rPr>
        <w:t>a.</w:t>
      </w:r>
      <w:r w:rsidRPr="00AD19DD">
        <w:rPr>
          <w:rFonts w:ascii="Arial" w:hAnsi="Arial" w:cs="Arial"/>
          <w:b/>
          <w:sz w:val="20"/>
          <w:szCs w:val="20"/>
        </w:rPr>
        <w:tab/>
        <w:t>Campaña política 2018-2022</w:t>
      </w: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t xml:space="preserve">En ese sentido, al coincidir el período objeto de este informe con los meses de campaña electoral, muchas de las acciones ejecutadas tuvieron que ver con un acercamiento con representantes de los distintos partidos políticos que participaron en la contienda electoral.  Este acercamiento se hizo de manera conjunta con las organizaciones hermanas, ACAM y AIE Costa Rica. </w:t>
      </w: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t xml:space="preserve">De ahí que, en diciembre pasado, se tuviera encuentros con candidatos a la Presidencia de la República, incluyendo a los señores Rodolfo Piza, Carlos Alvarado, Edgardo Araya y </w:t>
      </w:r>
      <w:proofErr w:type="spellStart"/>
      <w:r w:rsidRPr="00AD19DD">
        <w:rPr>
          <w:rFonts w:ascii="Arial" w:hAnsi="Arial" w:cs="Arial"/>
          <w:sz w:val="20"/>
          <w:szCs w:val="20"/>
        </w:rPr>
        <w:t>Jhon</w:t>
      </w:r>
      <w:proofErr w:type="spellEnd"/>
      <w:r w:rsidRPr="00AD19DD">
        <w:rPr>
          <w:rFonts w:ascii="Arial" w:hAnsi="Arial" w:cs="Arial"/>
          <w:sz w:val="20"/>
          <w:szCs w:val="20"/>
        </w:rPr>
        <w:t xml:space="preserve"> Vega.  Estos encuentros se realizaron en las instalaciones de ACAM, con presencia de miembros de las Juntas Directivas y de las administraciones de las tres entidades, los días 12, 19, 20 de diciembre de 2017 y 24 de enero de 2018.   Los mismos sirvieron para </w:t>
      </w:r>
      <w:proofErr w:type="gramStart"/>
      <w:r w:rsidRPr="00AD19DD">
        <w:rPr>
          <w:rFonts w:ascii="Arial" w:hAnsi="Arial" w:cs="Arial"/>
          <w:sz w:val="20"/>
          <w:szCs w:val="20"/>
        </w:rPr>
        <w:t>explicarle</w:t>
      </w:r>
      <w:proofErr w:type="gramEnd"/>
      <w:r w:rsidRPr="00AD19DD">
        <w:rPr>
          <w:rFonts w:ascii="Arial" w:hAnsi="Arial" w:cs="Arial"/>
          <w:sz w:val="20"/>
          <w:szCs w:val="20"/>
        </w:rPr>
        <w:t xml:space="preserve"> a los candidatos en qué consiste la gestión de cada entidad y cuál es la </w:t>
      </w:r>
      <w:r w:rsidRPr="00AD19DD">
        <w:rPr>
          <w:rFonts w:ascii="Arial" w:hAnsi="Arial" w:cs="Arial"/>
          <w:sz w:val="20"/>
          <w:szCs w:val="20"/>
        </w:rPr>
        <w:lastRenderedPageBreak/>
        <w:t>agenda que, como sector, nos interesaría mover a nivel de políticas públicas, marcos normativos y gestión institucional del Estado.</w:t>
      </w: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t xml:space="preserve">Temas como la efectiva protección del derecho de autor y los derechos conexos, el desplazamiento de los artistas nacionales por artistas extranjero, la regulación de los conciertos internacionales en relación a la presencia de artistas locales, la cuota de música nacional en medios y el desarrollo de un mercado interno de música nacional con miras a una internacionalización del sector fueron algunos de los que se abordaron. </w:t>
      </w: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t>Debo indicar que estos procesos y el trabajo hecho por la UTM le han generado una legitimidad como interlocutor en representación del sector ante actores políticos.  Al darse el resultado electoral que colocó al Sr. Carlos Alvarado en la Presidencia de la República, en el marco de un Gobierno de Unidad Nacional en el que también participa como Ministro de la Presidencia el Sr. Rodolfo Piza, y dada la respuesta favorable que obtuvimos de ambos en las reuniones sostenidas, somos optimistas en el sentido de que logramos sensibilizarlos en nuestra problemática.</w:t>
      </w:r>
    </w:p>
    <w:p w:rsidR="00CE10D8" w:rsidRPr="00F63755" w:rsidRDefault="00CE10D8" w:rsidP="00CE10D8">
      <w:pPr>
        <w:spacing w:line="360" w:lineRule="auto"/>
        <w:jc w:val="both"/>
        <w:rPr>
          <w:rFonts w:ascii="Arial" w:hAnsi="Arial" w:cs="Arial"/>
          <w:sz w:val="20"/>
          <w:szCs w:val="20"/>
        </w:rPr>
      </w:pPr>
      <w:r w:rsidRPr="00AD19DD">
        <w:rPr>
          <w:rFonts w:ascii="Arial" w:hAnsi="Arial" w:cs="Arial"/>
          <w:sz w:val="20"/>
          <w:szCs w:val="20"/>
        </w:rPr>
        <w:t>En el marco de la campaña política, también se elaboró un documento con las propuesta</w:t>
      </w:r>
      <w:r w:rsidR="002540DE">
        <w:rPr>
          <w:rFonts w:ascii="Arial" w:hAnsi="Arial" w:cs="Arial"/>
          <w:sz w:val="20"/>
          <w:szCs w:val="20"/>
        </w:rPr>
        <w:t>s</w:t>
      </w:r>
      <w:r w:rsidRPr="00AD19DD">
        <w:rPr>
          <w:rFonts w:ascii="Arial" w:hAnsi="Arial" w:cs="Arial"/>
          <w:sz w:val="20"/>
          <w:szCs w:val="20"/>
        </w:rPr>
        <w:t xml:space="preserve"> para el sector cultura de los 13 partidos políticos que participaron en la contienda y se realizó un conversatorio en el que se analizaron dichas propuestas.  Así mismo, se realizó una campaña en redes sociales denominada “La cultura también importa”.  Todo esto se hizo conjuntamente con ACAM y AIE.</w:t>
      </w:r>
    </w:p>
    <w:p w:rsidR="00CE10D8" w:rsidRPr="00AD19DD" w:rsidRDefault="00CE10D8" w:rsidP="00CE10D8">
      <w:pPr>
        <w:spacing w:line="360" w:lineRule="auto"/>
        <w:jc w:val="both"/>
        <w:rPr>
          <w:rFonts w:ascii="Arial" w:hAnsi="Arial" w:cs="Arial"/>
          <w:sz w:val="20"/>
          <w:szCs w:val="20"/>
        </w:rPr>
      </w:pPr>
      <w:r w:rsidRPr="00AD19DD">
        <w:rPr>
          <w:rFonts w:ascii="Arial" w:hAnsi="Arial" w:cs="Arial"/>
          <w:b/>
          <w:sz w:val="20"/>
          <w:szCs w:val="20"/>
        </w:rPr>
        <w:t>b.</w:t>
      </w:r>
      <w:r w:rsidRPr="00AD19DD">
        <w:rPr>
          <w:rFonts w:ascii="Arial" w:hAnsi="Arial" w:cs="Arial"/>
          <w:b/>
          <w:sz w:val="20"/>
          <w:szCs w:val="20"/>
        </w:rPr>
        <w:tab/>
        <w:t>Acercamiento con la Ministra de Cultura y Juventud</w:t>
      </w: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t xml:space="preserve">Sumado a esto, en estos meses también se ha tenido un acercamiento con la Ministra </w:t>
      </w:r>
      <w:proofErr w:type="spellStart"/>
      <w:r w:rsidRPr="00AD19DD">
        <w:rPr>
          <w:rFonts w:ascii="Arial" w:hAnsi="Arial" w:cs="Arial"/>
          <w:sz w:val="20"/>
          <w:szCs w:val="20"/>
        </w:rPr>
        <w:t>Sylvie</w:t>
      </w:r>
      <w:proofErr w:type="spellEnd"/>
      <w:r w:rsidRPr="00AD19DD">
        <w:rPr>
          <w:rFonts w:ascii="Arial" w:hAnsi="Arial" w:cs="Arial"/>
          <w:sz w:val="20"/>
          <w:szCs w:val="20"/>
        </w:rPr>
        <w:t xml:space="preserve"> Durán, con quien nos hemos reunido en tres ocasiones: dos, conjuntamente con otros actores del sector cultura y una como sector de la música, con el fin de generar una mejor comunicación con la titular del Ministerio e ir generando una agenda de trabajo conjunta, partiendo de la base del Plan de Gobierno y de ciertos acuerdos y compromisos suscritos con el nuevo Presidente de la República.</w:t>
      </w:r>
    </w:p>
    <w:p w:rsidR="00CE10D8" w:rsidRPr="00AD19DD" w:rsidRDefault="00CE10D8" w:rsidP="00CE10D8">
      <w:pPr>
        <w:spacing w:line="360" w:lineRule="auto"/>
        <w:jc w:val="both"/>
        <w:rPr>
          <w:rFonts w:ascii="Arial" w:hAnsi="Arial" w:cs="Arial"/>
          <w:b/>
          <w:sz w:val="20"/>
          <w:szCs w:val="20"/>
        </w:rPr>
      </w:pPr>
      <w:r w:rsidRPr="00AD19DD">
        <w:rPr>
          <w:rFonts w:ascii="Arial" w:hAnsi="Arial" w:cs="Arial"/>
          <w:b/>
          <w:sz w:val="20"/>
          <w:szCs w:val="20"/>
        </w:rPr>
        <w:t>c.</w:t>
      </w:r>
      <w:r w:rsidRPr="00AD19DD">
        <w:rPr>
          <w:rFonts w:ascii="Arial" w:hAnsi="Arial" w:cs="Arial"/>
          <w:b/>
          <w:sz w:val="20"/>
          <w:szCs w:val="20"/>
        </w:rPr>
        <w:tab/>
        <w:t xml:space="preserve">Acercamiento con la Caja Costarricense de Seguro Social. </w:t>
      </w:r>
    </w:p>
    <w:p w:rsidR="00CE10D8" w:rsidRPr="002540DE" w:rsidRDefault="00CE10D8" w:rsidP="00CE10D8">
      <w:pPr>
        <w:spacing w:line="360" w:lineRule="auto"/>
        <w:jc w:val="both"/>
        <w:rPr>
          <w:rFonts w:ascii="Arial" w:hAnsi="Arial" w:cs="Arial"/>
          <w:sz w:val="20"/>
          <w:szCs w:val="20"/>
        </w:rPr>
      </w:pPr>
      <w:r w:rsidRPr="00AD19DD">
        <w:rPr>
          <w:rFonts w:ascii="Arial" w:hAnsi="Arial" w:cs="Arial"/>
          <w:sz w:val="20"/>
          <w:szCs w:val="20"/>
        </w:rPr>
        <w:t>En este mismo ámbito de la representación gremial, se tuvo un primer acercamiento con autoridades de la Caja Costarricense de</w:t>
      </w:r>
      <w:r w:rsidR="002540DE">
        <w:rPr>
          <w:rFonts w:ascii="Arial" w:hAnsi="Arial" w:cs="Arial"/>
          <w:sz w:val="20"/>
          <w:szCs w:val="20"/>
        </w:rPr>
        <w:t xml:space="preserve"> Seguro Social para iniciar un </w:t>
      </w:r>
      <w:r w:rsidRPr="00AD19DD">
        <w:rPr>
          <w:rFonts w:ascii="Arial" w:hAnsi="Arial" w:cs="Arial"/>
          <w:sz w:val="20"/>
          <w:szCs w:val="20"/>
        </w:rPr>
        <w:t xml:space="preserve">proceso de aseguramiento </w:t>
      </w:r>
      <w:proofErr w:type="gramStart"/>
      <w:r w:rsidRPr="00AD19DD">
        <w:rPr>
          <w:rFonts w:ascii="Arial" w:hAnsi="Arial" w:cs="Arial"/>
          <w:sz w:val="20"/>
          <w:szCs w:val="20"/>
        </w:rPr>
        <w:t>colectiva</w:t>
      </w:r>
      <w:proofErr w:type="gramEnd"/>
      <w:r w:rsidRPr="00AD19DD">
        <w:rPr>
          <w:rFonts w:ascii="Arial" w:hAnsi="Arial" w:cs="Arial"/>
          <w:sz w:val="20"/>
          <w:szCs w:val="20"/>
        </w:rPr>
        <w:t xml:space="preserve"> de nuestros agremiados.  Sin embargo, dicho proceso se detuvo, pues identificamos que este es un tema de interés no sólo para nuestro organización y nuestro gremio, sino de todo el sector de las personas trabajadoras de la cultura independientes y en dos Planes de Gobierno se incluyó una propuesta de crear un régimen especial para el  sector que atienda las particularidades del mismo.  A este tema se le estará dando seguimiento con las nuevas autoridades del Poder Ejecutivo, dado que el Partido Acción Ciudadana fue uno de los que incluyó el tema en su plan. </w:t>
      </w:r>
    </w:p>
    <w:p w:rsidR="00CE10D8" w:rsidRPr="00AD19DD" w:rsidRDefault="00CE10D8" w:rsidP="00CE10D8">
      <w:pPr>
        <w:spacing w:line="360" w:lineRule="auto"/>
        <w:jc w:val="both"/>
        <w:rPr>
          <w:rFonts w:ascii="Arial" w:hAnsi="Arial" w:cs="Arial"/>
          <w:b/>
          <w:sz w:val="20"/>
          <w:szCs w:val="20"/>
        </w:rPr>
      </w:pPr>
      <w:r w:rsidRPr="00AD19DD">
        <w:rPr>
          <w:rFonts w:ascii="Arial" w:hAnsi="Arial" w:cs="Arial"/>
          <w:b/>
          <w:sz w:val="20"/>
          <w:szCs w:val="20"/>
        </w:rPr>
        <w:t xml:space="preserve">d. </w:t>
      </w:r>
      <w:r w:rsidRPr="00AD19DD">
        <w:rPr>
          <w:rFonts w:ascii="Arial" w:hAnsi="Arial" w:cs="Arial"/>
          <w:b/>
          <w:sz w:val="20"/>
          <w:szCs w:val="20"/>
        </w:rPr>
        <w:tab/>
        <w:t>Visitas a regiones</w:t>
      </w: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t xml:space="preserve">Durante estos meses se realizaron visitas conjuntas con AIE y ACAM a diferentes regiones del país para reunirnos con colegas músicos y exponerles sobre el trabajo que realizan las tres organizaciones, la importancia de dicho trabajo y la conveniencia de afiliarse a estas.  </w:t>
      </w: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lastRenderedPageBreak/>
        <w:t>Las visitas realizadas fuero</w:t>
      </w:r>
      <w:r w:rsidR="002540DE">
        <w:rPr>
          <w:rFonts w:ascii="Arial" w:hAnsi="Arial" w:cs="Arial"/>
          <w:sz w:val="20"/>
          <w:szCs w:val="20"/>
        </w:rPr>
        <w:t xml:space="preserve">n a Cartago (25 de noviembre), </w:t>
      </w:r>
      <w:r w:rsidRPr="00AD19DD">
        <w:rPr>
          <w:rFonts w:ascii="Arial" w:hAnsi="Arial" w:cs="Arial"/>
          <w:sz w:val="20"/>
          <w:szCs w:val="20"/>
        </w:rPr>
        <w:t xml:space="preserve">Santo Domingo de Heredia (11 de diciembre) y Puntarenas (4 de mayo).  </w:t>
      </w:r>
    </w:p>
    <w:p w:rsidR="00CE10D8" w:rsidRPr="00AD19DD" w:rsidRDefault="00CE10D8" w:rsidP="00CE10D8">
      <w:pPr>
        <w:spacing w:line="360" w:lineRule="auto"/>
        <w:jc w:val="both"/>
        <w:rPr>
          <w:rFonts w:ascii="Arial" w:hAnsi="Arial" w:cs="Arial"/>
          <w:b/>
          <w:sz w:val="20"/>
          <w:szCs w:val="20"/>
        </w:rPr>
      </w:pPr>
      <w:r w:rsidRPr="00AD19DD">
        <w:rPr>
          <w:rFonts w:ascii="Arial" w:hAnsi="Arial" w:cs="Arial"/>
          <w:b/>
          <w:sz w:val="20"/>
          <w:szCs w:val="20"/>
        </w:rPr>
        <w:t xml:space="preserve">e. </w:t>
      </w:r>
      <w:r w:rsidRPr="00AD19DD">
        <w:rPr>
          <w:rFonts w:ascii="Arial" w:hAnsi="Arial" w:cs="Arial"/>
          <w:b/>
          <w:sz w:val="20"/>
          <w:szCs w:val="20"/>
        </w:rPr>
        <w:tab/>
        <w:t>Federación Internacional de Músicos</w:t>
      </w: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t>UTM pertenece a la Federación Internacional de Músicos (FIM), la cual tiene sede en Paris y ag</w:t>
      </w:r>
      <w:r w:rsidR="002540DE">
        <w:rPr>
          <w:rFonts w:ascii="Arial" w:hAnsi="Arial" w:cs="Arial"/>
          <w:sz w:val="20"/>
          <w:szCs w:val="20"/>
        </w:rPr>
        <w:t>rupa a sindicatos de músicos de</w:t>
      </w:r>
      <w:r w:rsidRPr="00AD19DD">
        <w:rPr>
          <w:rFonts w:ascii="Arial" w:hAnsi="Arial" w:cs="Arial"/>
          <w:sz w:val="20"/>
          <w:szCs w:val="20"/>
        </w:rPr>
        <w:t xml:space="preserve"> 64 países.  En diciembre pasado se realizó, en Guatemala, el Encuentro Grupo Sub-regional Centroamérica y Caribe de la Federación, en el cual participé en mi condición de Presidente.  </w:t>
      </w:r>
    </w:p>
    <w:p w:rsidR="00CE10D8" w:rsidRPr="00AD19DD" w:rsidRDefault="00CE10D8" w:rsidP="00CE10D8">
      <w:pPr>
        <w:spacing w:line="360" w:lineRule="auto"/>
        <w:jc w:val="both"/>
        <w:rPr>
          <w:rFonts w:ascii="Arial" w:hAnsi="Arial" w:cs="Arial"/>
          <w:b/>
          <w:sz w:val="20"/>
          <w:szCs w:val="20"/>
        </w:rPr>
      </w:pPr>
      <w:r w:rsidRPr="00AD19DD">
        <w:rPr>
          <w:rFonts w:ascii="Arial" w:hAnsi="Arial" w:cs="Arial"/>
          <w:b/>
          <w:sz w:val="20"/>
          <w:szCs w:val="20"/>
        </w:rPr>
        <w:t>f.</w:t>
      </w:r>
      <w:r w:rsidRPr="00AD19DD">
        <w:rPr>
          <w:rFonts w:ascii="Arial" w:hAnsi="Arial" w:cs="Arial"/>
          <w:b/>
          <w:sz w:val="20"/>
          <w:szCs w:val="20"/>
        </w:rPr>
        <w:tab/>
        <w:t>Acompañamiento a músicos de la Banda de Conciertos de San José.</w:t>
      </w: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t xml:space="preserve">Un proceso al que se le viene dando seguimiento desde la Secretaría de Organización Técnica es el de las Bandas de Conciertos.  Quiénes forman parte de las mismas han venido enfrentando una serie de problemáticas relacionadas con el reconocimiento de sus títulos académicos, con su horario y su jornada laboral y con su situación de </w:t>
      </w:r>
      <w:proofErr w:type="spellStart"/>
      <w:r w:rsidRPr="00AD19DD">
        <w:rPr>
          <w:rFonts w:ascii="Arial" w:hAnsi="Arial" w:cs="Arial"/>
          <w:sz w:val="20"/>
          <w:szCs w:val="20"/>
        </w:rPr>
        <w:t>interinazgo</w:t>
      </w:r>
      <w:proofErr w:type="spellEnd"/>
      <w:r w:rsidRPr="00AD19DD">
        <w:rPr>
          <w:rFonts w:ascii="Arial" w:hAnsi="Arial" w:cs="Arial"/>
          <w:sz w:val="20"/>
          <w:szCs w:val="20"/>
        </w:rPr>
        <w:t xml:space="preserve">. </w:t>
      </w:r>
    </w:p>
    <w:p w:rsidR="00CE10D8" w:rsidRPr="002540DE" w:rsidRDefault="00CE10D8" w:rsidP="00CE10D8">
      <w:pPr>
        <w:spacing w:line="360" w:lineRule="auto"/>
        <w:jc w:val="both"/>
        <w:rPr>
          <w:rFonts w:ascii="Arial" w:hAnsi="Arial" w:cs="Arial"/>
          <w:sz w:val="20"/>
          <w:szCs w:val="20"/>
        </w:rPr>
      </w:pPr>
      <w:r w:rsidRPr="00AD19DD">
        <w:rPr>
          <w:rFonts w:ascii="Arial" w:hAnsi="Arial" w:cs="Arial"/>
          <w:sz w:val="20"/>
          <w:szCs w:val="20"/>
        </w:rPr>
        <w:t>Esta situación se ha vuelto insostenible y ya se está trabajando en una estrategia para atenderla.  De hecho, se están programando visitas a las Bandas de Conciertos de otras provincias y ya se realizó una visita a la de San José, en la cual se afiliaron 22 colegas.</w:t>
      </w:r>
    </w:p>
    <w:p w:rsidR="00CE10D8" w:rsidRPr="002540DE" w:rsidRDefault="00CE10D8" w:rsidP="00CE10D8">
      <w:pPr>
        <w:pStyle w:val="Prrafodelista"/>
        <w:numPr>
          <w:ilvl w:val="0"/>
          <w:numId w:val="38"/>
        </w:numPr>
        <w:spacing w:after="0" w:line="360" w:lineRule="auto"/>
        <w:jc w:val="both"/>
        <w:rPr>
          <w:rFonts w:ascii="Arial" w:hAnsi="Arial" w:cs="Arial"/>
          <w:b/>
          <w:sz w:val="20"/>
          <w:szCs w:val="20"/>
        </w:rPr>
      </w:pPr>
      <w:r w:rsidRPr="00AD19DD">
        <w:rPr>
          <w:rFonts w:ascii="Arial" w:hAnsi="Arial" w:cs="Arial"/>
          <w:b/>
          <w:sz w:val="20"/>
          <w:szCs w:val="20"/>
        </w:rPr>
        <w:t>Previsión social</w:t>
      </w:r>
    </w:p>
    <w:p w:rsidR="00CE10D8" w:rsidRPr="00AD19DD" w:rsidRDefault="00CE10D8" w:rsidP="00CE10D8">
      <w:pPr>
        <w:spacing w:line="360" w:lineRule="auto"/>
        <w:jc w:val="both"/>
        <w:rPr>
          <w:rFonts w:ascii="Arial" w:hAnsi="Arial" w:cs="Arial"/>
          <w:b/>
          <w:sz w:val="20"/>
          <w:szCs w:val="20"/>
        </w:rPr>
      </w:pPr>
      <w:r w:rsidRPr="00AD19DD">
        <w:rPr>
          <w:rFonts w:ascii="Arial" w:hAnsi="Arial" w:cs="Arial"/>
          <w:b/>
          <w:sz w:val="20"/>
          <w:szCs w:val="20"/>
        </w:rPr>
        <w:t>a.</w:t>
      </w:r>
      <w:r w:rsidRPr="00AD19DD">
        <w:rPr>
          <w:rFonts w:ascii="Arial" w:hAnsi="Arial" w:cs="Arial"/>
          <w:b/>
          <w:sz w:val="20"/>
          <w:szCs w:val="20"/>
        </w:rPr>
        <w:tab/>
        <w:t>Planes de previsión social</w:t>
      </w: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t>Es importante recordar que la previsión social implica la adhesión a un plan de “ahorro” en el que el asociado a la UTM que, a la vez, es asociado de ACAM o de AIE o de ambas, recibe un aporte de una de éstas o de las dos. Así, al monto mensual que la persona asociada transfiere a su plan, se suman los recursos aportados por las mismas.</w:t>
      </w:r>
    </w:p>
    <w:p w:rsidR="00CE10D8" w:rsidRPr="002540DE" w:rsidRDefault="00CE10D8" w:rsidP="00CE10D8">
      <w:pPr>
        <w:spacing w:line="360" w:lineRule="auto"/>
        <w:jc w:val="both"/>
        <w:rPr>
          <w:rFonts w:ascii="Arial" w:hAnsi="Arial" w:cs="Arial"/>
          <w:sz w:val="20"/>
          <w:szCs w:val="20"/>
        </w:rPr>
      </w:pPr>
      <w:r w:rsidRPr="00AD19DD">
        <w:rPr>
          <w:rFonts w:ascii="Arial" w:hAnsi="Arial" w:cs="Arial"/>
          <w:sz w:val="20"/>
          <w:szCs w:val="20"/>
        </w:rPr>
        <w:t xml:space="preserve">Aquí, es importante indicar que a la fecha sólo 14 personas se han adherido a un plan de previsión.  Resulta vital que más personas lo hagan.  </w:t>
      </w:r>
    </w:p>
    <w:p w:rsidR="00CE10D8" w:rsidRPr="002540DE" w:rsidRDefault="00CE10D8" w:rsidP="00CE10D8">
      <w:pPr>
        <w:spacing w:line="360" w:lineRule="auto"/>
        <w:jc w:val="both"/>
        <w:rPr>
          <w:rFonts w:ascii="Arial" w:hAnsi="Arial" w:cs="Arial"/>
          <w:b/>
          <w:sz w:val="20"/>
          <w:szCs w:val="20"/>
        </w:rPr>
      </w:pPr>
      <w:r w:rsidRPr="00AD19DD">
        <w:rPr>
          <w:rFonts w:ascii="Arial" w:hAnsi="Arial" w:cs="Arial"/>
          <w:b/>
          <w:sz w:val="20"/>
          <w:szCs w:val="20"/>
        </w:rPr>
        <w:t>b.</w:t>
      </w:r>
      <w:r w:rsidRPr="00AD19DD">
        <w:rPr>
          <w:rFonts w:ascii="Arial" w:hAnsi="Arial" w:cs="Arial"/>
          <w:b/>
          <w:sz w:val="20"/>
          <w:szCs w:val="20"/>
        </w:rPr>
        <w:tab/>
        <w:t>Ayudas a casos crónicos</w:t>
      </w:r>
    </w:p>
    <w:p w:rsidR="00CE10D8" w:rsidRPr="00AD19DD" w:rsidRDefault="00CE10D8" w:rsidP="00CE10D8">
      <w:pPr>
        <w:spacing w:line="360" w:lineRule="auto"/>
        <w:jc w:val="both"/>
        <w:rPr>
          <w:rFonts w:ascii="Arial" w:hAnsi="Arial" w:cs="Arial"/>
          <w:sz w:val="20"/>
          <w:szCs w:val="20"/>
        </w:rPr>
      </w:pPr>
      <w:r w:rsidRPr="00AD19DD">
        <w:rPr>
          <w:rFonts w:ascii="Arial" w:hAnsi="Arial" w:cs="Arial"/>
          <w:color w:val="000000"/>
          <w:sz w:val="20"/>
          <w:szCs w:val="20"/>
        </w:rPr>
        <w:t>En sesión del 20 de febrero pasado, la Junta Directiva acordó</w:t>
      </w:r>
      <w:r w:rsidRPr="00AD19DD">
        <w:rPr>
          <w:rFonts w:ascii="Arial" w:hAnsi="Arial" w:cs="Arial"/>
          <w:i/>
          <w:color w:val="000000"/>
          <w:sz w:val="20"/>
          <w:szCs w:val="20"/>
        </w:rPr>
        <w:t xml:space="preserve">, “ampliar el presupuesto para las ayudas mensuales temporales en la suma de ₡ 100.000,00 (cien mil colones), para mantener durante el año 2018 un presupuesto mensual de </w:t>
      </w:r>
      <w:r w:rsidRPr="00AD19DD">
        <w:rPr>
          <w:rFonts w:ascii="Arial" w:hAnsi="Arial" w:cs="Arial"/>
          <w:b/>
          <w:i/>
          <w:color w:val="000000"/>
          <w:sz w:val="20"/>
          <w:szCs w:val="20"/>
        </w:rPr>
        <w:t>₡ 1.400.000,00</w:t>
      </w:r>
      <w:r w:rsidRPr="00AD19DD">
        <w:rPr>
          <w:rFonts w:ascii="Arial" w:hAnsi="Arial" w:cs="Arial"/>
          <w:i/>
          <w:color w:val="000000"/>
          <w:sz w:val="20"/>
          <w:szCs w:val="20"/>
        </w:rPr>
        <w:t xml:space="preserve"> (un millón cuatrocientos mil colones).”</w:t>
      </w:r>
    </w:p>
    <w:p w:rsidR="00CE10D8" w:rsidRPr="00AD19DD" w:rsidRDefault="00CE10D8" w:rsidP="00CE10D8">
      <w:pPr>
        <w:spacing w:line="360" w:lineRule="auto"/>
        <w:jc w:val="both"/>
        <w:rPr>
          <w:rFonts w:ascii="Arial" w:hAnsi="Arial" w:cs="Arial"/>
          <w:color w:val="000000"/>
          <w:sz w:val="20"/>
          <w:szCs w:val="20"/>
        </w:rPr>
      </w:pPr>
      <w:r w:rsidRPr="00AD19DD">
        <w:rPr>
          <w:rFonts w:ascii="Arial" w:hAnsi="Arial" w:cs="Arial"/>
          <w:sz w:val="20"/>
          <w:szCs w:val="20"/>
        </w:rPr>
        <w:t xml:space="preserve">Además, en dicha sesión se acordó </w:t>
      </w:r>
      <w:r w:rsidRPr="00AD19DD">
        <w:rPr>
          <w:rFonts w:ascii="Arial" w:hAnsi="Arial" w:cs="Arial"/>
          <w:color w:val="000000"/>
          <w:sz w:val="20"/>
          <w:szCs w:val="20"/>
        </w:rPr>
        <w:t xml:space="preserve">aprobar dos ayudas mensuales temporales por la suma de </w:t>
      </w:r>
      <w:r w:rsidRPr="00AD19DD">
        <w:rPr>
          <w:rFonts w:ascii="Arial" w:hAnsi="Arial" w:cs="Arial"/>
          <w:b/>
          <w:color w:val="000000"/>
          <w:sz w:val="20"/>
          <w:szCs w:val="20"/>
        </w:rPr>
        <w:t>₡ 100.000,00</w:t>
      </w:r>
      <w:r w:rsidRPr="00AD19DD">
        <w:rPr>
          <w:rFonts w:ascii="Arial" w:hAnsi="Arial" w:cs="Arial"/>
          <w:color w:val="000000"/>
          <w:sz w:val="20"/>
          <w:szCs w:val="20"/>
        </w:rPr>
        <w:t xml:space="preserve"> (cien mil colones), por un período de tres meses prorrogables, a favor de dos asociados que solicitaron recursos para para cubrir parte de su subsistencia durante el período de su incapacidad.</w:t>
      </w:r>
    </w:p>
    <w:p w:rsidR="00CE10D8" w:rsidRPr="00AD19DD" w:rsidRDefault="00CE10D8" w:rsidP="00CE10D8">
      <w:pPr>
        <w:spacing w:line="360" w:lineRule="auto"/>
        <w:jc w:val="both"/>
        <w:rPr>
          <w:rFonts w:ascii="Arial" w:hAnsi="Arial" w:cs="Arial"/>
          <w:i/>
          <w:color w:val="000000"/>
          <w:sz w:val="20"/>
          <w:szCs w:val="20"/>
        </w:rPr>
      </w:pPr>
      <w:r w:rsidRPr="00AD19DD">
        <w:rPr>
          <w:rFonts w:ascii="Arial" w:hAnsi="Arial" w:cs="Arial"/>
          <w:color w:val="000000"/>
          <w:sz w:val="20"/>
          <w:szCs w:val="20"/>
        </w:rPr>
        <w:t xml:space="preserve">En sesión del 20 de marzo se acordó </w:t>
      </w:r>
      <w:r w:rsidRPr="00AD19DD">
        <w:rPr>
          <w:rFonts w:ascii="Arial" w:hAnsi="Arial" w:cs="Arial"/>
          <w:i/>
          <w:color w:val="000000"/>
          <w:sz w:val="20"/>
          <w:szCs w:val="20"/>
        </w:rPr>
        <w:t xml:space="preserve">ampliar el presupuesto para las ayudas mensuales temporales en la suma de ₡ 100.000,00 (cien mil colones), para mantener durante el año 2018 un presupuesto mensual de </w:t>
      </w:r>
      <w:r w:rsidRPr="00AD19DD">
        <w:rPr>
          <w:rFonts w:ascii="Arial" w:hAnsi="Arial" w:cs="Arial"/>
          <w:b/>
          <w:i/>
          <w:color w:val="000000"/>
          <w:sz w:val="20"/>
          <w:szCs w:val="20"/>
        </w:rPr>
        <w:t>₡ 1.500.000,00</w:t>
      </w:r>
      <w:r w:rsidRPr="00AD19DD">
        <w:rPr>
          <w:rFonts w:ascii="Arial" w:hAnsi="Arial" w:cs="Arial"/>
          <w:i/>
          <w:color w:val="000000"/>
          <w:sz w:val="20"/>
          <w:szCs w:val="20"/>
        </w:rPr>
        <w:t xml:space="preserve"> (un millón quinientos mil colones).</w:t>
      </w:r>
    </w:p>
    <w:p w:rsidR="00CE10D8" w:rsidRPr="00AD19DD" w:rsidRDefault="00CE10D8" w:rsidP="00CE10D8">
      <w:pPr>
        <w:spacing w:line="360" w:lineRule="auto"/>
        <w:jc w:val="both"/>
        <w:rPr>
          <w:rFonts w:ascii="Arial" w:hAnsi="Arial" w:cs="Arial"/>
          <w:sz w:val="20"/>
          <w:szCs w:val="20"/>
        </w:rPr>
      </w:pPr>
      <w:r w:rsidRPr="00AD19DD">
        <w:rPr>
          <w:rFonts w:ascii="Arial" w:hAnsi="Arial" w:cs="Arial"/>
          <w:color w:val="000000"/>
          <w:sz w:val="20"/>
          <w:szCs w:val="20"/>
        </w:rPr>
        <w:lastRenderedPageBreak/>
        <w:t>En esa misma sesión se acordó</w:t>
      </w:r>
      <w:r w:rsidRPr="00AD19DD">
        <w:rPr>
          <w:rFonts w:ascii="Arial" w:hAnsi="Arial" w:cs="Arial"/>
          <w:i/>
          <w:color w:val="000000"/>
          <w:sz w:val="20"/>
          <w:szCs w:val="20"/>
        </w:rPr>
        <w:t xml:space="preserve"> “aprobar una ayuda mensual temporal por la suma de </w:t>
      </w:r>
      <w:r w:rsidRPr="00AD19DD">
        <w:rPr>
          <w:rFonts w:ascii="Arial" w:hAnsi="Arial" w:cs="Arial"/>
          <w:b/>
          <w:i/>
          <w:color w:val="000000"/>
          <w:sz w:val="20"/>
          <w:szCs w:val="20"/>
        </w:rPr>
        <w:t>₡ 100.000,00</w:t>
      </w:r>
      <w:r w:rsidRPr="00AD19DD">
        <w:rPr>
          <w:rFonts w:ascii="Arial" w:hAnsi="Arial" w:cs="Arial"/>
          <w:i/>
          <w:color w:val="000000"/>
          <w:sz w:val="20"/>
          <w:szCs w:val="20"/>
        </w:rPr>
        <w:t xml:space="preserve"> (cien mil colones), por un período de seis meses prorrogables, al asociado activo de ACAM </w:t>
      </w:r>
      <w:r w:rsidRPr="00AD19DD">
        <w:rPr>
          <w:rFonts w:ascii="Arial" w:hAnsi="Arial" w:cs="Arial"/>
          <w:b/>
          <w:i/>
          <w:color w:val="000000"/>
          <w:sz w:val="20"/>
          <w:szCs w:val="20"/>
        </w:rPr>
        <w:t>Alberto Medina Thomas</w:t>
      </w:r>
      <w:r w:rsidRPr="00AD19DD">
        <w:rPr>
          <w:rFonts w:ascii="Arial" w:hAnsi="Arial" w:cs="Arial"/>
          <w:i/>
          <w:color w:val="000000"/>
          <w:sz w:val="20"/>
          <w:szCs w:val="20"/>
        </w:rPr>
        <w:t>, para cubrir parte de su subsistencia.”</w:t>
      </w: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t>A la fecha, estas personas están recibiendo una ayuda mensual temporal:</w:t>
      </w:r>
    </w:p>
    <w:p w:rsidR="00CE10D8" w:rsidRPr="002540DE" w:rsidRDefault="00CE10D8" w:rsidP="002540DE">
      <w:pPr>
        <w:spacing w:line="360" w:lineRule="auto"/>
        <w:rPr>
          <w:rFonts w:ascii="Arial" w:eastAsia="Times New Roman" w:hAnsi="Arial" w:cs="Arial"/>
          <w:i/>
          <w:iCs/>
          <w:color w:val="000000"/>
          <w:sz w:val="20"/>
          <w:szCs w:val="20"/>
          <w:lang w:eastAsia="es-CR"/>
        </w:rPr>
      </w:pPr>
      <w:r w:rsidRPr="00AD19DD">
        <w:rPr>
          <w:rFonts w:ascii="Arial" w:eastAsia="Times New Roman" w:hAnsi="Arial" w:cs="Arial"/>
          <w:i/>
          <w:iCs/>
          <w:color w:val="000000"/>
          <w:sz w:val="20"/>
          <w:szCs w:val="20"/>
          <w:lang w:eastAsia="es-CR"/>
        </w:rPr>
        <w:t>Lorenzo Sa</w:t>
      </w:r>
      <w:r w:rsidR="002540DE">
        <w:rPr>
          <w:rFonts w:ascii="Arial" w:eastAsia="Times New Roman" w:hAnsi="Arial" w:cs="Arial"/>
          <w:i/>
          <w:iCs/>
          <w:color w:val="000000"/>
          <w:sz w:val="20"/>
          <w:szCs w:val="20"/>
          <w:lang w:eastAsia="es-CR"/>
        </w:rPr>
        <w:t xml:space="preserve">lazar Morales, </w:t>
      </w:r>
      <w:r w:rsidRPr="00AD19DD">
        <w:rPr>
          <w:rFonts w:ascii="Arial" w:eastAsia="Times New Roman" w:hAnsi="Arial" w:cs="Arial"/>
          <w:i/>
          <w:iCs/>
          <w:color w:val="000000"/>
          <w:sz w:val="20"/>
          <w:szCs w:val="20"/>
          <w:lang w:eastAsia="es-CR"/>
        </w:rPr>
        <w:t>Ligia G</w:t>
      </w:r>
      <w:r w:rsidR="002540DE">
        <w:rPr>
          <w:rFonts w:ascii="Arial" w:eastAsia="Times New Roman" w:hAnsi="Arial" w:cs="Arial"/>
          <w:i/>
          <w:iCs/>
          <w:color w:val="000000"/>
          <w:sz w:val="20"/>
          <w:szCs w:val="20"/>
          <w:lang w:eastAsia="es-CR"/>
        </w:rPr>
        <w:t xml:space="preserve">uzmán Bermúdez, </w:t>
      </w:r>
      <w:r w:rsidRPr="00AD19DD">
        <w:rPr>
          <w:rFonts w:ascii="Arial" w:eastAsia="Times New Roman" w:hAnsi="Arial" w:cs="Arial"/>
          <w:i/>
          <w:iCs/>
          <w:color w:val="000000"/>
          <w:sz w:val="20"/>
          <w:szCs w:val="20"/>
          <w:lang w:eastAsia="es-CR"/>
        </w:rPr>
        <w:t xml:space="preserve">Daniel </w:t>
      </w:r>
      <w:r w:rsidR="002540DE">
        <w:rPr>
          <w:rFonts w:ascii="Arial" w:eastAsia="Times New Roman" w:hAnsi="Arial" w:cs="Arial"/>
          <w:i/>
          <w:iCs/>
          <w:color w:val="000000"/>
          <w:sz w:val="20"/>
          <w:szCs w:val="20"/>
          <w:lang w:eastAsia="es-CR"/>
        </w:rPr>
        <w:t xml:space="preserve">Cuenca </w:t>
      </w:r>
      <w:proofErr w:type="spellStart"/>
      <w:r w:rsidR="002540DE">
        <w:rPr>
          <w:rFonts w:ascii="Arial" w:eastAsia="Times New Roman" w:hAnsi="Arial" w:cs="Arial"/>
          <w:i/>
          <w:iCs/>
          <w:color w:val="000000"/>
          <w:sz w:val="20"/>
          <w:szCs w:val="20"/>
          <w:lang w:eastAsia="es-CR"/>
        </w:rPr>
        <w:t>Alpízar</w:t>
      </w:r>
      <w:proofErr w:type="spellEnd"/>
      <w:r w:rsidR="002540DE">
        <w:rPr>
          <w:rFonts w:ascii="Arial" w:eastAsia="Times New Roman" w:hAnsi="Arial" w:cs="Arial"/>
          <w:i/>
          <w:iCs/>
          <w:color w:val="000000"/>
          <w:sz w:val="20"/>
          <w:szCs w:val="20"/>
          <w:lang w:eastAsia="es-CR"/>
        </w:rPr>
        <w:t xml:space="preserve">, </w:t>
      </w:r>
      <w:r w:rsidRPr="00AD19DD">
        <w:rPr>
          <w:rFonts w:ascii="Arial" w:eastAsia="Times New Roman" w:hAnsi="Arial" w:cs="Arial"/>
          <w:i/>
          <w:iCs/>
          <w:color w:val="000000"/>
          <w:sz w:val="20"/>
          <w:szCs w:val="20"/>
          <w:lang w:eastAsia="es-CR"/>
        </w:rPr>
        <w:t xml:space="preserve">Guadalupe </w:t>
      </w:r>
      <w:r w:rsidR="002540DE">
        <w:rPr>
          <w:rFonts w:ascii="Arial" w:eastAsia="Times New Roman" w:hAnsi="Arial" w:cs="Arial"/>
          <w:i/>
          <w:iCs/>
          <w:color w:val="000000"/>
          <w:sz w:val="20"/>
          <w:szCs w:val="20"/>
          <w:lang w:eastAsia="es-CR"/>
        </w:rPr>
        <w:t xml:space="preserve">Urbina Juárez, </w:t>
      </w:r>
      <w:r w:rsidRPr="00AD19DD">
        <w:rPr>
          <w:rFonts w:ascii="Arial" w:eastAsia="Times New Roman" w:hAnsi="Arial" w:cs="Arial"/>
          <w:i/>
          <w:iCs/>
          <w:color w:val="000000"/>
          <w:sz w:val="20"/>
          <w:szCs w:val="20"/>
          <w:lang w:eastAsia="es-CR"/>
        </w:rPr>
        <w:t>Alexis</w:t>
      </w:r>
      <w:r w:rsidR="002540DE">
        <w:rPr>
          <w:rFonts w:ascii="Arial" w:eastAsia="Times New Roman" w:hAnsi="Arial" w:cs="Arial"/>
          <w:i/>
          <w:iCs/>
          <w:color w:val="000000"/>
          <w:sz w:val="20"/>
          <w:szCs w:val="20"/>
          <w:lang w:eastAsia="es-CR"/>
        </w:rPr>
        <w:t xml:space="preserve"> Rivera Solano, </w:t>
      </w:r>
      <w:r w:rsidRPr="00AD19DD">
        <w:rPr>
          <w:rFonts w:ascii="Arial" w:eastAsia="Times New Roman" w:hAnsi="Arial" w:cs="Arial"/>
          <w:i/>
          <w:iCs/>
          <w:color w:val="000000"/>
          <w:sz w:val="20"/>
          <w:szCs w:val="20"/>
          <w:lang w:eastAsia="es-CR"/>
        </w:rPr>
        <w:t xml:space="preserve">Ramón </w:t>
      </w:r>
      <w:r w:rsidR="002540DE">
        <w:rPr>
          <w:rFonts w:ascii="Arial" w:eastAsia="Times New Roman" w:hAnsi="Arial" w:cs="Arial"/>
          <w:i/>
          <w:iCs/>
          <w:color w:val="000000"/>
          <w:sz w:val="20"/>
          <w:szCs w:val="20"/>
          <w:lang w:eastAsia="es-CR"/>
        </w:rPr>
        <w:t xml:space="preserve">Fonseca Brenes, </w:t>
      </w:r>
      <w:r w:rsidRPr="00AD19DD">
        <w:rPr>
          <w:rFonts w:ascii="Arial" w:eastAsia="Times New Roman" w:hAnsi="Arial" w:cs="Arial"/>
          <w:i/>
          <w:iCs/>
          <w:color w:val="000000"/>
          <w:sz w:val="20"/>
          <w:szCs w:val="20"/>
          <w:lang w:eastAsia="es-CR"/>
        </w:rPr>
        <w:t xml:space="preserve">María del Rosario </w:t>
      </w:r>
      <w:proofErr w:type="spellStart"/>
      <w:r w:rsidR="002540DE">
        <w:rPr>
          <w:rFonts w:ascii="Arial" w:eastAsia="Times New Roman" w:hAnsi="Arial" w:cs="Arial"/>
          <w:i/>
          <w:iCs/>
          <w:color w:val="000000"/>
          <w:sz w:val="20"/>
          <w:szCs w:val="20"/>
          <w:lang w:eastAsia="es-CR"/>
        </w:rPr>
        <w:t>Bertel</w:t>
      </w:r>
      <w:proofErr w:type="spellEnd"/>
      <w:r w:rsidR="002540DE">
        <w:rPr>
          <w:rFonts w:ascii="Arial" w:eastAsia="Times New Roman" w:hAnsi="Arial" w:cs="Arial"/>
          <w:i/>
          <w:iCs/>
          <w:color w:val="000000"/>
          <w:sz w:val="20"/>
          <w:szCs w:val="20"/>
          <w:lang w:eastAsia="es-CR"/>
        </w:rPr>
        <w:t xml:space="preserve"> Fuentes, </w:t>
      </w:r>
      <w:r w:rsidRPr="00AD19DD">
        <w:rPr>
          <w:rFonts w:ascii="Arial" w:eastAsia="Times New Roman" w:hAnsi="Arial" w:cs="Arial"/>
          <w:i/>
          <w:iCs/>
          <w:color w:val="000000"/>
          <w:sz w:val="20"/>
          <w:szCs w:val="20"/>
          <w:lang w:eastAsia="es-CR"/>
        </w:rPr>
        <w:t>Jorge Eduardo H</w:t>
      </w:r>
      <w:r w:rsidR="002540DE">
        <w:rPr>
          <w:rFonts w:ascii="Arial" w:eastAsia="Times New Roman" w:hAnsi="Arial" w:cs="Arial"/>
          <w:i/>
          <w:iCs/>
          <w:color w:val="000000"/>
          <w:sz w:val="20"/>
          <w:szCs w:val="20"/>
          <w:lang w:eastAsia="es-CR"/>
        </w:rPr>
        <w:t xml:space="preserve">ernández </w:t>
      </w:r>
      <w:proofErr w:type="spellStart"/>
      <w:r w:rsidR="002540DE">
        <w:rPr>
          <w:rFonts w:ascii="Arial" w:eastAsia="Times New Roman" w:hAnsi="Arial" w:cs="Arial"/>
          <w:i/>
          <w:iCs/>
          <w:color w:val="000000"/>
          <w:sz w:val="20"/>
          <w:szCs w:val="20"/>
          <w:lang w:eastAsia="es-CR"/>
        </w:rPr>
        <w:t>Ulate</w:t>
      </w:r>
      <w:proofErr w:type="spellEnd"/>
      <w:r w:rsidR="002540DE">
        <w:rPr>
          <w:rFonts w:ascii="Arial" w:eastAsia="Times New Roman" w:hAnsi="Arial" w:cs="Arial"/>
          <w:i/>
          <w:iCs/>
          <w:color w:val="000000"/>
          <w:sz w:val="20"/>
          <w:szCs w:val="20"/>
          <w:lang w:eastAsia="es-CR"/>
        </w:rPr>
        <w:t xml:space="preserve">, </w:t>
      </w:r>
      <w:proofErr w:type="spellStart"/>
      <w:r w:rsidRPr="00AD19DD">
        <w:rPr>
          <w:rFonts w:ascii="Arial" w:eastAsia="Times New Roman" w:hAnsi="Arial" w:cs="Arial"/>
          <w:i/>
          <w:iCs/>
          <w:color w:val="000000"/>
          <w:sz w:val="20"/>
          <w:szCs w:val="20"/>
          <w:lang w:eastAsia="es-CR"/>
        </w:rPr>
        <w:t>Cyril</w:t>
      </w:r>
      <w:proofErr w:type="spellEnd"/>
      <w:r w:rsidRPr="00AD19DD">
        <w:rPr>
          <w:rFonts w:ascii="Arial" w:eastAsia="Times New Roman" w:hAnsi="Arial" w:cs="Arial"/>
          <w:i/>
          <w:iCs/>
          <w:color w:val="000000"/>
          <w:sz w:val="20"/>
          <w:szCs w:val="20"/>
          <w:lang w:eastAsia="es-CR"/>
        </w:rPr>
        <w:t xml:space="preserve"> </w:t>
      </w:r>
      <w:r w:rsidR="002540DE">
        <w:rPr>
          <w:rFonts w:ascii="Arial" w:eastAsia="Times New Roman" w:hAnsi="Arial" w:cs="Arial"/>
          <w:i/>
          <w:iCs/>
          <w:color w:val="000000"/>
          <w:sz w:val="20"/>
          <w:szCs w:val="20"/>
          <w:lang w:eastAsia="es-CR"/>
        </w:rPr>
        <w:t xml:space="preserve">Alterno </w:t>
      </w:r>
      <w:proofErr w:type="spellStart"/>
      <w:r w:rsidR="002540DE">
        <w:rPr>
          <w:rFonts w:ascii="Arial" w:eastAsia="Times New Roman" w:hAnsi="Arial" w:cs="Arial"/>
          <w:i/>
          <w:iCs/>
          <w:color w:val="000000"/>
          <w:sz w:val="20"/>
          <w:szCs w:val="20"/>
          <w:lang w:eastAsia="es-CR"/>
        </w:rPr>
        <w:t>Silvan</w:t>
      </w:r>
      <w:proofErr w:type="spellEnd"/>
      <w:r w:rsidR="002540DE">
        <w:rPr>
          <w:rFonts w:ascii="Arial" w:eastAsia="Times New Roman" w:hAnsi="Arial" w:cs="Arial"/>
          <w:i/>
          <w:iCs/>
          <w:color w:val="000000"/>
          <w:sz w:val="20"/>
          <w:szCs w:val="20"/>
          <w:lang w:eastAsia="es-CR"/>
        </w:rPr>
        <w:t xml:space="preserve">, </w:t>
      </w:r>
      <w:r w:rsidRPr="00AD19DD">
        <w:rPr>
          <w:rFonts w:ascii="Arial" w:eastAsia="Times New Roman" w:hAnsi="Arial" w:cs="Arial"/>
          <w:i/>
          <w:iCs/>
          <w:color w:val="000000"/>
          <w:sz w:val="20"/>
          <w:szCs w:val="20"/>
          <w:lang w:eastAsia="es-CR"/>
        </w:rPr>
        <w:t xml:space="preserve">Walter </w:t>
      </w:r>
      <w:proofErr w:type="spellStart"/>
      <w:r w:rsidRPr="00AD19DD">
        <w:rPr>
          <w:rFonts w:ascii="Arial" w:eastAsia="Times New Roman" w:hAnsi="Arial" w:cs="Arial"/>
          <w:i/>
          <w:iCs/>
          <w:color w:val="000000"/>
          <w:sz w:val="20"/>
          <w:szCs w:val="20"/>
          <w:lang w:eastAsia="es-CR"/>
        </w:rPr>
        <w:t>Ferguso</w:t>
      </w:r>
      <w:r w:rsidR="002540DE">
        <w:rPr>
          <w:rFonts w:ascii="Arial" w:eastAsia="Times New Roman" w:hAnsi="Arial" w:cs="Arial"/>
          <w:i/>
          <w:iCs/>
          <w:color w:val="000000"/>
          <w:sz w:val="20"/>
          <w:szCs w:val="20"/>
          <w:lang w:eastAsia="es-CR"/>
        </w:rPr>
        <w:t>n</w:t>
      </w:r>
      <w:proofErr w:type="spellEnd"/>
      <w:r w:rsidR="002540DE">
        <w:rPr>
          <w:rFonts w:ascii="Arial" w:eastAsia="Times New Roman" w:hAnsi="Arial" w:cs="Arial"/>
          <w:i/>
          <w:iCs/>
          <w:color w:val="000000"/>
          <w:sz w:val="20"/>
          <w:szCs w:val="20"/>
          <w:lang w:eastAsia="es-CR"/>
        </w:rPr>
        <w:t xml:space="preserve"> </w:t>
      </w:r>
      <w:proofErr w:type="spellStart"/>
      <w:r w:rsidR="002540DE">
        <w:rPr>
          <w:rFonts w:ascii="Arial" w:eastAsia="Times New Roman" w:hAnsi="Arial" w:cs="Arial"/>
          <w:i/>
          <w:iCs/>
          <w:color w:val="000000"/>
          <w:sz w:val="20"/>
          <w:szCs w:val="20"/>
          <w:lang w:eastAsia="es-CR"/>
        </w:rPr>
        <w:t>Byfield</w:t>
      </w:r>
      <w:proofErr w:type="spellEnd"/>
      <w:r w:rsidR="002540DE">
        <w:rPr>
          <w:rFonts w:ascii="Arial" w:eastAsia="Times New Roman" w:hAnsi="Arial" w:cs="Arial"/>
          <w:i/>
          <w:iCs/>
          <w:color w:val="000000"/>
          <w:sz w:val="20"/>
          <w:szCs w:val="20"/>
          <w:lang w:eastAsia="es-CR"/>
        </w:rPr>
        <w:t xml:space="preserve">, Michael López Porras, </w:t>
      </w:r>
      <w:r w:rsidRPr="00AD19DD">
        <w:rPr>
          <w:rFonts w:ascii="Arial" w:eastAsia="Times New Roman" w:hAnsi="Arial" w:cs="Arial"/>
          <w:i/>
          <w:iCs/>
          <w:color w:val="000000"/>
          <w:sz w:val="20"/>
          <w:szCs w:val="20"/>
          <w:lang w:eastAsia="es-CR"/>
        </w:rPr>
        <w:t>Manuel</w:t>
      </w:r>
      <w:r w:rsidR="002540DE">
        <w:rPr>
          <w:rFonts w:ascii="Arial" w:eastAsia="Times New Roman" w:hAnsi="Arial" w:cs="Arial"/>
          <w:i/>
          <w:iCs/>
          <w:color w:val="000000"/>
          <w:sz w:val="20"/>
          <w:szCs w:val="20"/>
          <w:lang w:eastAsia="es-CR"/>
        </w:rPr>
        <w:t xml:space="preserve"> Enrique Guzmán Bermúdez y Alberto Medina Thomas.</w:t>
      </w:r>
    </w:p>
    <w:p w:rsidR="00CE10D8" w:rsidRPr="002540DE" w:rsidRDefault="00CE10D8" w:rsidP="00CE10D8">
      <w:pPr>
        <w:spacing w:line="360" w:lineRule="auto"/>
        <w:jc w:val="both"/>
        <w:rPr>
          <w:rFonts w:ascii="Arial" w:hAnsi="Arial" w:cs="Arial"/>
          <w:b/>
          <w:sz w:val="20"/>
          <w:szCs w:val="20"/>
        </w:rPr>
      </w:pPr>
      <w:r w:rsidRPr="00AD19DD">
        <w:rPr>
          <w:rFonts w:ascii="Arial" w:hAnsi="Arial" w:cs="Arial"/>
          <w:b/>
          <w:sz w:val="20"/>
          <w:szCs w:val="20"/>
        </w:rPr>
        <w:t>3.</w:t>
      </w:r>
      <w:r w:rsidRPr="00AD19DD">
        <w:rPr>
          <w:rFonts w:ascii="Arial" w:hAnsi="Arial" w:cs="Arial"/>
          <w:b/>
          <w:sz w:val="20"/>
          <w:szCs w:val="20"/>
        </w:rPr>
        <w:tab/>
        <w:t>Promoción cultural</w:t>
      </w:r>
    </w:p>
    <w:p w:rsidR="00CE10D8" w:rsidRPr="00AD19DD" w:rsidRDefault="00CE10D8" w:rsidP="00CE10D8">
      <w:pPr>
        <w:spacing w:line="360" w:lineRule="auto"/>
        <w:jc w:val="both"/>
        <w:rPr>
          <w:rFonts w:ascii="Arial" w:hAnsi="Arial" w:cs="Arial"/>
          <w:b/>
          <w:sz w:val="20"/>
          <w:szCs w:val="20"/>
        </w:rPr>
      </w:pPr>
      <w:r w:rsidRPr="00AD19DD">
        <w:rPr>
          <w:rFonts w:ascii="Arial" w:hAnsi="Arial" w:cs="Arial"/>
          <w:b/>
          <w:sz w:val="20"/>
          <w:szCs w:val="20"/>
        </w:rPr>
        <w:t>a.</w:t>
      </w:r>
      <w:r w:rsidRPr="00AD19DD">
        <w:rPr>
          <w:rFonts w:ascii="Arial" w:hAnsi="Arial" w:cs="Arial"/>
          <w:b/>
          <w:sz w:val="20"/>
          <w:szCs w:val="20"/>
        </w:rPr>
        <w:tab/>
        <w:t>Dotaciones.</w:t>
      </w: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t xml:space="preserve">En sesión del 21 de noviembre, la Junta Directiva acordó </w:t>
      </w:r>
      <w:r w:rsidRPr="00AD19DD">
        <w:rPr>
          <w:rFonts w:ascii="Arial" w:hAnsi="Arial" w:cs="Arial"/>
          <w:i/>
          <w:sz w:val="20"/>
          <w:szCs w:val="20"/>
        </w:rPr>
        <w:t xml:space="preserve"> “con base en la </w:t>
      </w:r>
      <w:r w:rsidRPr="00AD19DD">
        <w:rPr>
          <w:rFonts w:ascii="Arial" w:hAnsi="Arial" w:cs="Arial"/>
          <w:b/>
          <w:i/>
          <w:sz w:val="20"/>
          <w:szCs w:val="20"/>
        </w:rPr>
        <w:t>Cláusula 9°</w:t>
      </w:r>
      <w:r w:rsidRPr="00AD19DD">
        <w:rPr>
          <w:rFonts w:ascii="Arial" w:hAnsi="Arial" w:cs="Arial"/>
          <w:i/>
          <w:sz w:val="20"/>
          <w:szCs w:val="20"/>
        </w:rPr>
        <w:t xml:space="preserve"> de los Estatutos, no convocar a la Dotación Anual para Música Inédita y Difusión del Talento Costarricense 2018, para dedicar ese año al fortalecimiento del Fondo de Promoción Cultural por medio de inversiones que puedan capitalizar dicho Fondo. La convocatoria se realizará para el año 2019.”</w:t>
      </w:r>
    </w:p>
    <w:p w:rsidR="00CE10D8" w:rsidRPr="00AD19DD" w:rsidRDefault="00CE10D8" w:rsidP="00CE10D8">
      <w:pPr>
        <w:spacing w:line="360" w:lineRule="auto"/>
        <w:jc w:val="both"/>
        <w:rPr>
          <w:rFonts w:ascii="Arial" w:hAnsi="Arial" w:cs="Arial"/>
          <w:b/>
          <w:sz w:val="20"/>
          <w:szCs w:val="20"/>
        </w:rPr>
      </w:pPr>
      <w:r w:rsidRPr="00AD19DD">
        <w:rPr>
          <w:rFonts w:ascii="Arial" w:hAnsi="Arial" w:cs="Arial"/>
          <w:b/>
          <w:sz w:val="20"/>
          <w:szCs w:val="20"/>
        </w:rPr>
        <w:t>b.</w:t>
      </w:r>
      <w:r w:rsidRPr="00AD19DD">
        <w:rPr>
          <w:rFonts w:ascii="Arial" w:hAnsi="Arial" w:cs="Arial"/>
          <w:b/>
          <w:sz w:val="20"/>
          <w:szCs w:val="20"/>
        </w:rPr>
        <w:tab/>
        <w:t>Premios ACAM</w:t>
      </w: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t xml:space="preserve">El 17 de abril, la Junta Directiva aprobó </w:t>
      </w:r>
      <w:r w:rsidRPr="00AD19DD">
        <w:rPr>
          <w:rFonts w:ascii="Arial" w:hAnsi="Arial" w:cs="Arial"/>
          <w:color w:val="000000"/>
          <w:sz w:val="20"/>
          <w:szCs w:val="20"/>
        </w:rPr>
        <w:t xml:space="preserve">el presupuesto para la logística y producción de los Premios ACAM 2018, por la suma de </w:t>
      </w:r>
      <w:r w:rsidRPr="00AD19DD">
        <w:rPr>
          <w:rFonts w:ascii="Arial" w:hAnsi="Arial" w:cs="Arial"/>
          <w:b/>
          <w:color w:val="000000"/>
          <w:sz w:val="20"/>
          <w:szCs w:val="20"/>
        </w:rPr>
        <w:t>₡ 14.000.000,00</w:t>
      </w:r>
      <w:r w:rsidRPr="00AD19DD">
        <w:rPr>
          <w:rFonts w:ascii="Arial" w:hAnsi="Arial" w:cs="Arial"/>
          <w:color w:val="000000"/>
          <w:sz w:val="20"/>
          <w:szCs w:val="20"/>
        </w:rPr>
        <w:t xml:space="preserve"> (catorce millones de colones), quedando la Administración para los giros correspondientes al productor y a la Asociación de acuerdo a las liquidaciones que se vayan presentando.  Los premios tendrán lugar el día jueves 31 de mayo en </w:t>
      </w:r>
      <w:proofErr w:type="spellStart"/>
      <w:r w:rsidRPr="00AD19DD">
        <w:rPr>
          <w:rFonts w:ascii="Arial" w:hAnsi="Arial" w:cs="Arial"/>
          <w:color w:val="000000"/>
          <w:sz w:val="20"/>
          <w:szCs w:val="20"/>
        </w:rPr>
        <w:t>Hard</w:t>
      </w:r>
      <w:proofErr w:type="spellEnd"/>
      <w:r w:rsidRPr="00AD19DD">
        <w:rPr>
          <w:rFonts w:ascii="Arial" w:hAnsi="Arial" w:cs="Arial"/>
          <w:color w:val="000000"/>
          <w:sz w:val="20"/>
          <w:szCs w:val="20"/>
        </w:rPr>
        <w:t xml:space="preserve"> Rock Café.</w:t>
      </w:r>
    </w:p>
    <w:p w:rsidR="00CE10D8" w:rsidRPr="00AD19DD" w:rsidRDefault="00CE10D8" w:rsidP="00CE10D8">
      <w:pPr>
        <w:spacing w:line="360" w:lineRule="auto"/>
        <w:jc w:val="both"/>
        <w:rPr>
          <w:rFonts w:ascii="Arial" w:hAnsi="Arial" w:cs="Arial"/>
          <w:b/>
          <w:sz w:val="20"/>
          <w:szCs w:val="20"/>
        </w:rPr>
      </w:pPr>
      <w:r w:rsidRPr="00AD19DD">
        <w:rPr>
          <w:rFonts w:ascii="Arial" w:hAnsi="Arial" w:cs="Arial"/>
          <w:b/>
          <w:sz w:val="20"/>
          <w:szCs w:val="20"/>
        </w:rPr>
        <w:t>c.</w:t>
      </w:r>
      <w:r w:rsidRPr="00AD19DD">
        <w:rPr>
          <w:rFonts w:ascii="Arial" w:hAnsi="Arial" w:cs="Arial"/>
          <w:b/>
          <w:sz w:val="20"/>
          <w:szCs w:val="20"/>
        </w:rPr>
        <w:tab/>
      </w:r>
      <w:r w:rsidR="002540DE">
        <w:rPr>
          <w:rFonts w:ascii="Arial" w:hAnsi="Arial" w:cs="Arial"/>
          <w:b/>
          <w:sz w:val="20"/>
          <w:szCs w:val="20"/>
        </w:rPr>
        <w:t xml:space="preserve">Capacitaciones / Propuesta </w:t>
      </w:r>
      <w:r w:rsidRPr="00AD19DD">
        <w:rPr>
          <w:rFonts w:ascii="Arial" w:hAnsi="Arial" w:cs="Arial"/>
          <w:b/>
          <w:sz w:val="20"/>
          <w:szCs w:val="20"/>
        </w:rPr>
        <w:t>para fondo PROARTES</w:t>
      </w: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t>Durante este período no se realizaron capacitaciones; esto con el fin de recapitalizar el fondo respectivo.  Sin embargo, sí se elaboró una propuesta para el Fondo PROARTES, del Ministerio de Cultura, con la que se pretendía llevar talleres que ya se han dado en San José, a otras regiones del país.  La propuesta, lamentablemente, no fue seleccionada.</w:t>
      </w:r>
    </w:p>
    <w:p w:rsidR="00CE10D8" w:rsidRPr="00AD19DD" w:rsidRDefault="00CE10D8" w:rsidP="00CE10D8">
      <w:pPr>
        <w:spacing w:line="360" w:lineRule="auto"/>
        <w:jc w:val="both"/>
        <w:rPr>
          <w:rFonts w:ascii="Arial" w:hAnsi="Arial" w:cs="Arial"/>
          <w:b/>
          <w:sz w:val="20"/>
          <w:szCs w:val="20"/>
        </w:rPr>
      </w:pPr>
      <w:r w:rsidRPr="00AD19DD">
        <w:rPr>
          <w:rFonts w:ascii="Arial" w:hAnsi="Arial" w:cs="Arial"/>
          <w:b/>
          <w:sz w:val="20"/>
          <w:szCs w:val="20"/>
        </w:rPr>
        <w:t>d.</w:t>
      </w:r>
      <w:r w:rsidRPr="00AD19DD">
        <w:rPr>
          <w:rFonts w:ascii="Arial" w:hAnsi="Arial" w:cs="Arial"/>
          <w:b/>
          <w:sz w:val="20"/>
          <w:szCs w:val="20"/>
        </w:rPr>
        <w:tab/>
        <w:t>Patrocinios.</w:t>
      </w:r>
    </w:p>
    <w:p w:rsidR="00CE10D8" w:rsidRPr="00AD19DD" w:rsidRDefault="00CE10D8" w:rsidP="00CE10D8">
      <w:pPr>
        <w:spacing w:line="360" w:lineRule="auto"/>
        <w:jc w:val="both"/>
        <w:rPr>
          <w:rFonts w:ascii="Arial" w:hAnsi="Arial" w:cs="Arial"/>
          <w:sz w:val="20"/>
          <w:szCs w:val="20"/>
        </w:rPr>
      </w:pPr>
      <w:r w:rsidRPr="00AD19DD">
        <w:rPr>
          <w:rFonts w:ascii="Arial" w:hAnsi="Arial" w:cs="Arial"/>
          <w:sz w:val="20"/>
          <w:szCs w:val="20"/>
        </w:rPr>
        <w:t>Durante estos meses, tampoco se realizaron patrocinios.  Fundamentalmente, porque el uso de los fondos para los mismos no está reglamentado.</w:t>
      </w:r>
    </w:p>
    <w:p w:rsidR="00CE10D8" w:rsidRPr="00AD19DD" w:rsidRDefault="00CE10D8" w:rsidP="00CE10D8">
      <w:pPr>
        <w:pStyle w:val="Prrafodelista"/>
        <w:numPr>
          <w:ilvl w:val="0"/>
          <w:numId w:val="39"/>
        </w:numPr>
        <w:spacing w:after="0" w:line="360" w:lineRule="auto"/>
        <w:jc w:val="both"/>
        <w:rPr>
          <w:rFonts w:ascii="Arial" w:hAnsi="Arial" w:cs="Arial"/>
          <w:b/>
          <w:sz w:val="20"/>
          <w:szCs w:val="20"/>
        </w:rPr>
      </w:pPr>
      <w:r w:rsidRPr="00AD19DD">
        <w:rPr>
          <w:rFonts w:ascii="Arial" w:hAnsi="Arial" w:cs="Arial"/>
          <w:b/>
          <w:sz w:val="20"/>
          <w:szCs w:val="20"/>
        </w:rPr>
        <w:t>Cuestiones organizativas y administrativas</w:t>
      </w:r>
    </w:p>
    <w:p w:rsidR="00887BAE" w:rsidRDefault="00CE10D8" w:rsidP="00621D56">
      <w:pPr>
        <w:spacing w:line="360" w:lineRule="auto"/>
        <w:jc w:val="both"/>
        <w:rPr>
          <w:rFonts w:ascii="Arial" w:hAnsi="Arial" w:cs="Arial"/>
          <w:sz w:val="20"/>
          <w:szCs w:val="20"/>
        </w:rPr>
      </w:pPr>
      <w:r w:rsidRPr="00AD19DD">
        <w:rPr>
          <w:rFonts w:ascii="Arial" w:hAnsi="Arial" w:cs="Arial"/>
          <w:sz w:val="20"/>
          <w:szCs w:val="20"/>
        </w:rPr>
        <w:t>Entre el 24 de noviembre y el día 17 de abril, se realizaron 6 sesiones ordinarias y 2 sesiones extraordinarias.  En las mismas se aprobó la afiliación de 32 nuevas personas.  En la sesión de hoy se aprobó la afiliación de otras 25 personas.  Esto, para un total de 324 personas afiliadas.</w:t>
      </w:r>
    </w:p>
    <w:p w:rsidR="008246DA" w:rsidRDefault="008246DA" w:rsidP="00621D56">
      <w:pPr>
        <w:spacing w:line="360" w:lineRule="auto"/>
        <w:jc w:val="both"/>
        <w:rPr>
          <w:rFonts w:ascii="Arial" w:hAnsi="Arial" w:cs="Arial"/>
          <w:sz w:val="20"/>
          <w:szCs w:val="20"/>
        </w:rPr>
      </w:pPr>
    </w:p>
    <w:p w:rsidR="00F63755" w:rsidRDefault="007E7F0D" w:rsidP="00F63755">
      <w:pPr>
        <w:suppressAutoHyphens/>
        <w:spacing w:after="0" w:line="360" w:lineRule="auto"/>
        <w:jc w:val="both"/>
        <w:rPr>
          <w:rFonts w:ascii="Arial" w:hAnsi="Arial" w:cs="Arial"/>
          <w:sz w:val="20"/>
          <w:szCs w:val="20"/>
          <w:lang w:val="es-MX"/>
        </w:rPr>
      </w:pPr>
      <w:r>
        <w:rPr>
          <w:rFonts w:ascii="Arial" w:hAnsi="Arial" w:cs="Arial"/>
          <w:sz w:val="20"/>
          <w:szCs w:val="20"/>
          <w:lang w:val="es-MX"/>
        </w:rPr>
        <w:lastRenderedPageBreak/>
        <w:t xml:space="preserve">El señor Presidente somete a votación la rendición general de labores y es aprobado con </w:t>
      </w:r>
      <w:r w:rsidR="00F63755">
        <w:rPr>
          <w:rFonts w:ascii="Arial" w:hAnsi="Arial" w:cs="Arial"/>
          <w:sz w:val="20"/>
          <w:szCs w:val="20"/>
          <w:lang w:val="es-MX"/>
        </w:rPr>
        <w:t>nueve votos a favor, cero en contra y cero abstenciones.</w:t>
      </w:r>
    </w:p>
    <w:p w:rsidR="00F63755" w:rsidRDefault="00F63755" w:rsidP="006B2FC9">
      <w:pPr>
        <w:spacing w:after="0" w:line="360" w:lineRule="auto"/>
        <w:jc w:val="both"/>
        <w:rPr>
          <w:rFonts w:ascii="Arial" w:hAnsi="Arial" w:cs="Arial"/>
          <w:b/>
          <w:sz w:val="20"/>
          <w:szCs w:val="20"/>
        </w:rPr>
      </w:pPr>
    </w:p>
    <w:p w:rsidR="00CA0B00" w:rsidRDefault="00CA0B00" w:rsidP="006B2FC9">
      <w:pPr>
        <w:spacing w:after="0" w:line="360" w:lineRule="auto"/>
        <w:jc w:val="both"/>
        <w:rPr>
          <w:rFonts w:ascii="Arial" w:hAnsi="Arial" w:cs="Arial"/>
          <w:b/>
          <w:sz w:val="20"/>
          <w:szCs w:val="20"/>
        </w:rPr>
      </w:pPr>
    </w:p>
    <w:p w:rsidR="006B2FC9" w:rsidRDefault="006B2FC9" w:rsidP="008246DA">
      <w:pPr>
        <w:spacing w:after="0" w:line="360" w:lineRule="auto"/>
        <w:jc w:val="both"/>
        <w:rPr>
          <w:rFonts w:ascii="Arial" w:hAnsi="Arial" w:cs="Arial"/>
          <w:color w:val="000000"/>
          <w:sz w:val="20"/>
          <w:szCs w:val="20"/>
        </w:rPr>
      </w:pPr>
      <w:r w:rsidRPr="006D78BB">
        <w:rPr>
          <w:rFonts w:ascii="Arial" w:hAnsi="Arial" w:cs="Arial"/>
          <w:b/>
          <w:sz w:val="20"/>
          <w:szCs w:val="20"/>
        </w:rPr>
        <w:t>Capítulo I</w:t>
      </w:r>
      <w:r w:rsidR="00D8043D">
        <w:rPr>
          <w:rFonts w:ascii="Arial" w:hAnsi="Arial" w:cs="Arial"/>
          <w:b/>
          <w:sz w:val="20"/>
          <w:szCs w:val="20"/>
        </w:rPr>
        <w:t>I</w:t>
      </w:r>
      <w:r w:rsidRPr="006D78BB">
        <w:rPr>
          <w:rFonts w:ascii="Arial" w:hAnsi="Arial" w:cs="Arial"/>
          <w:b/>
          <w:sz w:val="20"/>
          <w:szCs w:val="20"/>
        </w:rPr>
        <w:t>I.</w:t>
      </w:r>
      <w:r>
        <w:rPr>
          <w:rFonts w:ascii="Arial" w:hAnsi="Arial" w:cs="Arial"/>
          <w:sz w:val="20"/>
          <w:szCs w:val="20"/>
        </w:rPr>
        <w:t xml:space="preserve"> </w:t>
      </w:r>
      <w:r>
        <w:rPr>
          <w:rFonts w:ascii="Arial" w:hAnsi="Arial" w:cs="Arial"/>
          <w:b/>
          <w:sz w:val="20"/>
          <w:szCs w:val="20"/>
          <w:lang w:val="es-MX"/>
        </w:rPr>
        <w:t>Rendición de cuentas de Ingresos y Egresos</w:t>
      </w:r>
      <w:r w:rsidRPr="00014193">
        <w:rPr>
          <w:rFonts w:ascii="Arial" w:hAnsi="Arial" w:cs="Arial"/>
          <w:b/>
          <w:sz w:val="20"/>
          <w:szCs w:val="20"/>
          <w:lang w:val="es-MX"/>
        </w:rPr>
        <w:t xml:space="preserve">. </w:t>
      </w:r>
      <w:r w:rsidRPr="007F3F66">
        <w:rPr>
          <w:rFonts w:ascii="Arial" w:hAnsi="Arial" w:cs="Arial"/>
          <w:color w:val="000000"/>
          <w:sz w:val="20"/>
          <w:szCs w:val="20"/>
        </w:rPr>
        <w:t>E</w:t>
      </w:r>
      <w:r>
        <w:rPr>
          <w:rFonts w:ascii="Arial" w:hAnsi="Arial" w:cs="Arial"/>
          <w:color w:val="000000"/>
          <w:sz w:val="20"/>
          <w:szCs w:val="20"/>
        </w:rPr>
        <w:t xml:space="preserve">l Presidente </w:t>
      </w:r>
      <w:r w:rsidR="006A7980">
        <w:rPr>
          <w:rFonts w:ascii="Arial" w:hAnsi="Arial" w:cs="Arial"/>
          <w:color w:val="000000"/>
          <w:sz w:val="20"/>
          <w:szCs w:val="20"/>
        </w:rPr>
        <w:t xml:space="preserve">solicita al </w:t>
      </w:r>
      <w:r w:rsidR="00261727">
        <w:rPr>
          <w:rFonts w:ascii="Arial" w:hAnsi="Arial" w:cs="Arial"/>
          <w:color w:val="000000"/>
          <w:sz w:val="20"/>
          <w:szCs w:val="20"/>
        </w:rPr>
        <w:t xml:space="preserve">Director Administrativo, señor Mario Alberto Ruiz M. </w:t>
      </w:r>
      <w:r w:rsidR="006A7980">
        <w:rPr>
          <w:rFonts w:ascii="Arial" w:hAnsi="Arial" w:cs="Arial"/>
          <w:color w:val="000000"/>
          <w:sz w:val="20"/>
          <w:szCs w:val="20"/>
        </w:rPr>
        <w:t>proceda a hacer la presentación de los Estados Fin</w:t>
      </w:r>
      <w:r w:rsidR="00261727">
        <w:rPr>
          <w:rFonts w:ascii="Arial" w:hAnsi="Arial" w:cs="Arial"/>
          <w:color w:val="000000"/>
          <w:sz w:val="20"/>
          <w:szCs w:val="20"/>
        </w:rPr>
        <w:t>ancieros al 30 de abril del 2018</w:t>
      </w:r>
      <w:r w:rsidR="006A7980">
        <w:rPr>
          <w:rFonts w:ascii="Arial" w:hAnsi="Arial" w:cs="Arial"/>
          <w:color w:val="000000"/>
          <w:sz w:val="20"/>
          <w:szCs w:val="20"/>
        </w:rPr>
        <w:t xml:space="preserve"> como rendición de cuentas de Ingresos y Egresos que solicita los Estatutos:</w:t>
      </w:r>
    </w:p>
    <w:p w:rsidR="00F63755" w:rsidRDefault="00F63755" w:rsidP="008246DA">
      <w:pPr>
        <w:suppressAutoHyphens/>
        <w:spacing w:after="0" w:line="360" w:lineRule="auto"/>
        <w:jc w:val="both"/>
        <w:rPr>
          <w:rFonts w:ascii="Arial" w:hAnsi="Arial" w:cs="Arial"/>
          <w:color w:val="000000"/>
          <w:sz w:val="20"/>
          <w:szCs w:val="20"/>
        </w:rPr>
      </w:pPr>
    </w:p>
    <w:p w:rsidR="00F63755" w:rsidRDefault="008246DA" w:rsidP="008246DA">
      <w:pPr>
        <w:suppressAutoHyphens/>
        <w:spacing w:after="0" w:line="360" w:lineRule="auto"/>
        <w:jc w:val="both"/>
        <w:rPr>
          <w:rFonts w:ascii="Arial" w:hAnsi="Arial" w:cs="Arial"/>
          <w:color w:val="000000"/>
          <w:sz w:val="20"/>
          <w:szCs w:val="20"/>
        </w:rPr>
      </w:pPr>
      <w:r>
        <w:rPr>
          <w:rFonts w:ascii="Arial" w:hAnsi="Arial" w:cs="Arial"/>
          <w:color w:val="000000"/>
          <w:sz w:val="20"/>
          <w:szCs w:val="20"/>
        </w:rPr>
        <w:t>El Director Administrativo se refiere a los ingresos con los que cuenta la Unión, empezando por la Cuota Mensual Obligatoria y cuya morosidad ronda el 80%. Para el gasto administrativo y operativo se cuenta con el 30% sobre los recursos que gira ACAM a favor de la Unión, así como el mismo porcentaje sobre los intereses que generan las inversiones que cubren la Reserva para el Flujo de Caja</w:t>
      </w:r>
      <w:r w:rsidR="00CA0B00">
        <w:rPr>
          <w:rFonts w:ascii="Arial" w:hAnsi="Arial" w:cs="Arial"/>
          <w:color w:val="000000"/>
          <w:sz w:val="20"/>
          <w:szCs w:val="20"/>
        </w:rPr>
        <w:t xml:space="preserve">, la Previsión Social y la Promoción Cultural. Así mismo con los porcentajes establecidos que van del 5% al 20% sobre la gestión por representación gremial a favor de las personas agremiadas que han solicitado la intermediación por servicios musicales. </w:t>
      </w:r>
    </w:p>
    <w:p w:rsidR="00CA0B00" w:rsidRDefault="00CA0B00" w:rsidP="008246DA">
      <w:pPr>
        <w:suppressAutoHyphens/>
        <w:spacing w:after="0" w:line="360" w:lineRule="auto"/>
        <w:jc w:val="both"/>
        <w:rPr>
          <w:rFonts w:ascii="Arial" w:hAnsi="Arial" w:cs="Arial"/>
          <w:color w:val="000000"/>
          <w:sz w:val="20"/>
          <w:szCs w:val="20"/>
        </w:rPr>
      </w:pPr>
      <w:r>
        <w:rPr>
          <w:rFonts w:ascii="Arial" w:hAnsi="Arial" w:cs="Arial"/>
          <w:color w:val="000000"/>
          <w:sz w:val="20"/>
          <w:szCs w:val="20"/>
        </w:rPr>
        <w:t xml:space="preserve">En el caso de los recursos girados por ACAM que le dan sostenibilidad a la Previsión Social y a la Promoción Cultural, explica que desde enero del año 2017 a la fecha, se ha trabajado con un 5,86% sobre la recaudación por derechos de autor a favor de la unión, y no con el 7% de acuerdo al Estatuto de ACAM. Esto se debe a que, en el caso de los editores que cuentan con un gran repertorio cedido por los compositores y autores musicales que han firmado con estas editoras, no aplica el descuento a favor de los Fondos. La buena noticia es que, después de las consultas internacionales respectivas, ACAM ha tomado la decisión de aumentar del 7% al 10% el porcentaje destinado a los fondos para la Previsión Social y Promoción Cultural que administra la UTM. </w:t>
      </w:r>
    </w:p>
    <w:p w:rsidR="00CA0B00" w:rsidRDefault="00CA0B00" w:rsidP="008246DA">
      <w:pPr>
        <w:suppressAutoHyphens/>
        <w:spacing w:after="0" w:line="360" w:lineRule="auto"/>
        <w:jc w:val="both"/>
        <w:rPr>
          <w:rFonts w:ascii="Arial" w:hAnsi="Arial" w:cs="Arial"/>
          <w:color w:val="000000"/>
          <w:sz w:val="20"/>
          <w:szCs w:val="20"/>
        </w:rPr>
      </w:pPr>
      <w:r>
        <w:rPr>
          <w:rFonts w:ascii="Arial" w:hAnsi="Arial" w:cs="Arial"/>
          <w:color w:val="000000"/>
          <w:sz w:val="20"/>
          <w:szCs w:val="20"/>
        </w:rPr>
        <w:t>A continuación le solicita al Asesor Financiero y Contable, Lic. Rafael Rojas, proceda a explicar los siguientes cuadros:</w:t>
      </w:r>
    </w:p>
    <w:tbl>
      <w:tblPr>
        <w:tblpPr w:leftFromText="141" w:rightFromText="141" w:vertAnchor="page" w:horzAnchor="margin" w:tblpY="1966"/>
        <w:tblW w:w="9904" w:type="dxa"/>
        <w:tblCellMar>
          <w:left w:w="0" w:type="dxa"/>
          <w:right w:w="0" w:type="dxa"/>
        </w:tblCellMar>
        <w:tblLook w:val="0600" w:firstRow="0" w:lastRow="0" w:firstColumn="0" w:lastColumn="0" w:noHBand="1" w:noVBand="1"/>
      </w:tblPr>
      <w:tblGrid>
        <w:gridCol w:w="5940"/>
        <w:gridCol w:w="2514"/>
        <w:gridCol w:w="1450"/>
      </w:tblGrid>
      <w:tr w:rsidR="00CA0B00" w:rsidRPr="002244C1" w:rsidTr="00951A2A">
        <w:trPr>
          <w:trHeight w:val="695"/>
        </w:trPr>
        <w:tc>
          <w:tcPr>
            <w:tcW w:w="9904" w:type="dxa"/>
            <w:gridSpan w:val="3"/>
            <w:tcBorders>
              <w:top w:val="single" w:sz="8" w:space="0" w:color="000000"/>
              <w:left w:val="single" w:sz="8" w:space="0" w:color="000000"/>
              <w:bottom w:val="single" w:sz="8" w:space="0" w:color="000000"/>
              <w:right w:val="single" w:sz="8" w:space="0" w:color="000000"/>
            </w:tcBorders>
            <w:shd w:val="clear" w:color="auto" w:fill="79B212"/>
            <w:tcMar>
              <w:top w:w="15" w:type="dxa"/>
              <w:left w:w="15" w:type="dxa"/>
              <w:bottom w:w="0" w:type="dxa"/>
              <w:right w:w="15" w:type="dxa"/>
            </w:tcMar>
            <w:vAlign w:val="center"/>
            <w:hideMark/>
          </w:tcPr>
          <w:p w:rsidR="00CA0B00" w:rsidRPr="002244C1" w:rsidRDefault="00CA0B00" w:rsidP="00951A2A">
            <w:pPr>
              <w:jc w:val="center"/>
            </w:pPr>
            <w:r w:rsidRPr="002244C1">
              <w:rPr>
                <w:b/>
                <w:bCs/>
              </w:rPr>
              <w:lastRenderedPageBreak/>
              <w:t>INGRESOS PERIODO FISCAL 2018</w:t>
            </w:r>
          </w:p>
        </w:tc>
      </w:tr>
      <w:tr w:rsidR="00CA0B00" w:rsidRPr="002244C1" w:rsidTr="00951A2A">
        <w:trPr>
          <w:trHeight w:val="881"/>
        </w:trPr>
        <w:tc>
          <w:tcPr>
            <w:tcW w:w="9904" w:type="dxa"/>
            <w:gridSpan w:val="3"/>
            <w:tcBorders>
              <w:top w:val="single" w:sz="8" w:space="0" w:color="000000"/>
              <w:left w:val="single" w:sz="8" w:space="0" w:color="000000"/>
              <w:bottom w:val="single" w:sz="8" w:space="0" w:color="000000"/>
              <w:right w:val="single" w:sz="8" w:space="0" w:color="000000"/>
            </w:tcBorders>
            <w:shd w:val="clear" w:color="auto" w:fill="79B212"/>
            <w:tcMar>
              <w:top w:w="15" w:type="dxa"/>
              <w:left w:w="15" w:type="dxa"/>
              <w:bottom w:w="0" w:type="dxa"/>
              <w:right w:w="15" w:type="dxa"/>
            </w:tcMar>
            <w:vAlign w:val="center"/>
            <w:hideMark/>
          </w:tcPr>
          <w:p w:rsidR="00CA0B00" w:rsidRPr="002244C1" w:rsidRDefault="00CA0B00" w:rsidP="00951A2A">
            <w:pPr>
              <w:jc w:val="center"/>
            </w:pPr>
            <w:r w:rsidRPr="002244C1">
              <w:rPr>
                <w:b/>
                <w:bCs/>
              </w:rPr>
              <w:t>al Cierre del 30 de Abril del 2018</w:t>
            </w:r>
          </w:p>
        </w:tc>
      </w:tr>
      <w:tr w:rsidR="00CA0B00" w:rsidRPr="002244C1" w:rsidTr="00951A2A">
        <w:trPr>
          <w:trHeight w:val="467"/>
        </w:trPr>
        <w:tc>
          <w:tcPr>
            <w:tcW w:w="5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p>
        </w:tc>
        <w:tc>
          <w:tcPr>
            <w:tcW w:w="2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tc>
      </w:tr>
      <w:tr w:rsidR="00CA0B00" w:rsidRPr="002244C1" w:rsidTr="00951A2A">
        <w:trPr>
          <w:trHeight w:val="556"/>
        </w:trPr>
        <w:tc>
          <w:tcPr>
            <w:tcW w:w="5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b/>
                <w:bCs/>
              </w:rPr>
              <w:t>Ingresos Operativos</w:t>
            </w:r>
          </w:p>
        </w:tc>
        <w:tc>
          <w:tcPr>
            <w:tcW w:w="2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p>
        </w:tc>
      </w:tr>
      <w:tr w:rsidR="00CA0B00" w:rsidRPr="002244C1" w:rsidTr="00951A2A">
        <w:trPr>
          <w:trHeight w:val="467"/>
        </w:trPr>
        <w:tc>
          <w:tcPr>
            <w:tcW w:w="5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tc>
        <w:tc>
          <w:tcPr>
            <w:tcW w:w="2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p>
        </w:tc>
      </w:tr>
      <w:tr w:rsidR="00CA0B00" w:rsidRPr="002244C1" w:rsidTr="00951A2A">
        <w:trPr>
          <w:trHeight w:val="579"/>
        </w:trPr>
        <w:tc>
          <w:tcPr>
            <w:tcW w:w="5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r w:rsidRPr="002244C1">
              <w:rPr>
                <w:rFonts w:hint="eastAsia"/>
              </w:rPr>
              <w:t>Cuota Obligatoria de Asociados a UTM</w:t>
            </w:r>
          </w:p>
        </w:tc>
        <w:tc>
          <w:tcPr>
            <w:tcW w:w="2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rPr>
              <w:t>1,625,000.00</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rPr>
              <w:t>2.69%</w:t>
            </w:r>
          </w:p>
        </w:tc>
      </w:tr>
      <w:tr w:rsidR="00CA0B00" w:rsidRPr="002244C1" w:rsidTr="00951A2A">
        <w:trPr>
          <w:trHeight w:val="579"/>
        </w:trPr>
        <w:tc>
          <w:tcPr>
            <w:tcW w:w="5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r w:rsidRPr="002244C1">
              <w:rPr>
                <w:rFonts w:hint="eastAsia"/>
              </w:rPr>
              <w:t>Pagos de Asociados al Plan de Previsión Social</w:t>
            </w:r>
          </w:p>
        </w:tc>
        <w:tc>
          <w:tcPr>
            <w:tcW w:w="2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rPr>
              <w:t>1,164,000.00</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rPr>
              <w:t>1.93%</w:t>
            </w:r>
          </w:p>
        </w:tc>
      </w:tr>
      <w:tr w:rsidR="00CA0B00" w:rsidRPr="002244C1" w:rsidTr="00951A2A">
        <w:trPr>
          <w:trHeight w:val="579"/>
        </w:trPr>
        <w:tc>
          <w:tcPr>
            <w:tcW w:w="5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r w:rsidRPr="002244C1">
              <w:rPr>
                <w:rFonts w:hint="eastAsia"/>
              </w:rPr>
              <w:t>Aportes Extraordinarios Asociados al Día a PPS</w:t>
            </w:r>
          </w:p>
        </w:tc>
        <w:tc>
          <w:tcPr>
            <w:tcW w:w="2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rPr>
              <w:t>85,000.00</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rPr>
              <w:t>0.14%</w:t>
            </w:r>
          </w:p>
        </w:tc>
      </w:tr>
      <w:tr w:rsidR="00CA0B00" w:rsidRPr="002244C1" w:rsidTr="00951A2A">
        <w:trPr>
          <w:trHeight w:val="579"/>
        </w:trPr>
        <w:tc>
          <w:tcPr>
            <w:tcW w:w="5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r w:rsidRPr="002244C1">
              <w:rPr>
                <w:rFonts w:hint="eastAsia"/>
              </w:rPr>
              <w:t>Aportaciones ACAM % sobre DDAA</w:t>
            </w:r>
          </w:p>
        </w:tc>
        <w:tc>
          <w:tcPr>
            <w:tcW w:w="2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rPr>
              <w:t>39,307,799.80</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rPr>
              <w:t>65.08%</w:t>
            </w:r>
          </w:p>
        </w:tc>
      </w:tr>
      <w:tr w:rsidR="00CA0B00" w:rsidRPr="002244C1" w:rsidTr="00951A2A">
        <w:trPr>
          <w:trHeight w:val="579"/>
        </w:trPr>
        <w:tc>
          <w:tcPr>
            <w:tcW w:w="5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r w:rsidRPr="002244C1">
              <w:rPr>
                <w:rFonts w:hint="eastAsia"/>
              </w:rPr>
              <w:t>Aportaciones AIE</w:t>
            </w:r>
          </w:p>
        </w:tc>
        <w:tc>
          <w:tcPr>
            <w:tcW w:w="2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rPr>
              <w:t>18,625.50</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rPr>
              <w:t>0.03%</w:t>
            </w:r>
          </w:p>
        </w:tc>
      </w:tr>
      <w:tr w:rsidR="00CA0B00" w:rsidRPr="002244C1" w:rsidTr="00951A2A">
        <w:trPr>
          <w:trHeight w:val="579"/>
        </w:trPr>
        <w:tc>
          <w:tcPr>
            <w:tcW w:w="5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r w:rsidRPr="002244C1">
              <w:rPr>
                <w:rFonts w:hint="eastAsia"/>
              </w:rPr>
              <w:t>Ingresos por Representación Gremial</w:t>
            </w:r>
          </w:p>
        </w:tc>
        <w:tc>
          <w:tcPr>
            <w:tcW w:w="2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rPr>
              <w:t>3,821,322.22</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rPr>
              <w:t>6.33%</w:t>
            </w:r>
          </w:p>
        </w:tc>
      </w:tr>
      <w:tr w:rsidR="00CA0B00" w:rsidRPr="002244C1" w:rsidTr="00951A2A">
        <w:trPr>
          <w:trHeight w:val="579"/>
        </w:trPr>
        <w:tc>
          <w:tcPr>
            <w:tcW w:w="5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r w:rsidRPr="002244C1">
              <w:rPr>
                <w:rFonts w:hint="eastAsia"/>
              </w:rPr>
              <w:t>Ingresos por Actividades Promoción Cultural</w:t>
            </w:r>
          </w:p>
        </w:tc>
        <w:tc>
          <w:tcPr>
            <w:tcW w:w="251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rPr>
              <w:t>14,312,374.70</w:t>
            </w:r>
          </w:p>
        </w:tc>
        <w:tc>
          <w:tcPr>
            <w:tcW w:w="14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rPr>
              <w:t>23.70%</w:t>
            </w:r>
          </w:p>
        </w:tc>
      </w:tr>
      <w:tr w:rsidR="00CA0B00" w:rsidRPr="002244C1" w:rsidTr="00951A2A">
        <w:trPr>
          <w:trHeight w:val="579"/>
        </w:trPr>
        <w:tc>
          <w:tcPr>
            <w:tcW w:w="5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r w:rsidRPr="002244C1">
              <w:rPr>
                <w:rFonts w:hint="eastAsia"/>
              </w:rPr>
              <w:t>Otros Ingresos</w:t>
            </w:r>
          </w:p>
        </w:tc>
        <w:tc>
          <w:tcPr>
            <w:tcW w:w="2514" w:type="dxa"/>
            <w:tcBorders>
              <w:top w:val="single" w:sz="8" w:space="0" w:color="000000"/>
              <w:left w:val="single" w:sz="8" w:space="0" w:color="000000"/>
              <w:bottom w:val="single" w:sz="12" w:space="0" w:color="auto"/>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rPr>
              <w:t>60,566.44</w:t>
            </w:r>
          </w:p>
        </w:tc>
        <w:tc>
          <w:tcPr>
            <w:tcW w:w="1450" w:type="dxa"/>
            <w:tcBorders>
              <w:top w:val="single" w:sz="8" w:space="0" w:color="000000"/>
              <w:left w:val="single" w:sz="8" w:space="0" w:color="000000"/>
              <w:bottom w:val="single" w:sz="12" w:space="0" w:color="auto"/>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rPr>
              <w:t>0.10%</w:t>
            </w:r>
          </w:p>
        </w:tc>
      </w:tr>
      <w:tr w:rsidR="00CA0B00" w:rsidRPr="002244C1" w:rsidTr="00951A2A">
        <w:trPr>
          <w:trHeight w:val="680"/>
        </w:trPr>
        <w:tc>
          <w:tcPr>
            <w:tcW w:w="59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r w:rsidRPr="002244C1">
              <w:rPr>
                <w:rFonts w:hint="eastAsia"/>
                <w:b/>
                <w:bCs/>
              </w:rPr>
              <w:t>Total Ingresos del Periodo</w:t>
            </w:r>
          </w:p>
        </w:tc>
        <w:tc>
          <w:tcPr>
            <w:tcW w:w="2514" w:type="dxa"/>
            <w:tcBorders>
              <w:top w:val="single" w:sz="12" w:space="0" w:color="auto"/>
              <w:left w:val="single" w:sz="8" w:space="0" w:color="000000"/>
              <w:bottom w:val="single" w:sz="12" w:space="0" w:color="auto"/>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b/>
                <w:bCs/>
              </w:rPr>
              <w:t>60,394,688.66</w:t>
            </w:r>
          </w:p>
        </w:tc>
        <w:tc>
          <w:tcPr>
            <w:tcW w:w="1450" w:type="dxa"/>
            <w:tcBorders>
              <w:top w:val="single" w:sz="12" w:space="0" w:color="auto"/>
              <w:left w:val="single" w:sz="8" w:space="0" w:color="000000"/>
              <w:bottom w:val="single" w:sz="12" w:space="0" w:color="auto"/>
              <w:right w:val="single" w:sz="8" w:space="0" w:color="000000"/>
            </w:tcBorders>
            <w:shd w:val="clear" w:color="auto" w:fill="auto"/>
            <w:tcMar>
              <w:top w:w="15" w:type="dxa"/>
              <w:left w:w="15" w:type="dxa"/>
              <w:bottom w:w="0" w:type="dxa"/>
              <w:right w:w="15" w:type="dxa"/>
            </w:tcMar>
            <w:vAlign w:val="bottom"/>
            <w:hideMark/>
          </w:tcPr>
          <w:p w:rsidR="00CA0B00" w:rsidRPr="002244C1" w:rsidRDefault="00CA0B00" w:rsidP="00951A2A">
            <w:pPr>
              <w:jc w:val="center"/>
            </w:pPr>
            <w:r w:rsidRPr="002244C1">
              <w:rPr>
                <w:rFonts w:hint="eastAsia"/>
                <w:b/>
                <w:bCs/>
              </w:rPr>
              <w:t>100.00%</w:t>
            </w:r>
          </w:p>
        </w:tc>
      </w:tr>
    </w:tbl>
    <w:p w:rsidR="00CA0B00" w:rsidRDefault="00CA0B00" w:rsidP="008246DA">
      <w:pPr>
        <w:suppressAutoHyphens/>
        <w:spacing w:after="0" w:line="360" w:lineRule="auto"/>
        <w:jc w:val="both"/>
        <w:rPr>
          <w:rFonts w:ascii="Arial" w:hAnsi="Arial" w:cs="Arial"/>
          <w:color w:val="000000"/>
          <w:sz w:val="20"/>
          <w:szCs w:val="20"/>
        </w:rPr>
      </w:pPr>
    </w:p>
    <w:p w:rsidR="00F63755" w:rsidRDefault="00F63755" w:rsidP="008246DA">
      <w:pPr>
        <w:suppressAutoHyphens/>
        <w:spacing w:after="0" w:line="360" w:lineRule="auto"/>
        <w:jc w:val="both"/>
        <w:rPr>
          <w:rFonts w:ascii="Arial" w:hAnsi="Arial" w:cs="Arial"/>
          <w:color w:val="000000"/>
          <w:sz w:val="20"/>
          <w:szCs w:val="20"/>
        </w:rPr>
      </w:pPr>
    </w:p>
    <w:p w:rsidR="00F63755" w:rsidRDefault="00F63755" w:rsidP="007E7F0D">
      <w:pPr>
        <w:suppressAutoHyphens/>
        <w:spacing w:after="0" w:line="240" w:lineRule="auto"/>
        <w:jc w:val="both"/>
        <w:rPr>
          <w:rFonts w:ascii="Arial" w:hAnsi="Arial" w:cs="Arial"/>
          <w:color w:val="000000"/>
          <w:sz w:val="20"/>
          <w:szCs w:val="20"/>
        </w:rPr>
      </w:pPr>
    </w:p>
    <w:p w:rsidR="00F63755" w:rsidRDefault="00F63755" w:rsidP="007E7F0D">
      <w:pPr>
        <w:suppressAutoHyphens/>
        <w:spacing w:after="0" w:line="240" w:lineRule="auto"/>
        <w:jc w:val="both"/>
        <w:rPr>
          <w:rFonts w:ascii="Arial" w:hAnsi="Arial" w:cs="Arial"/>
          <w:color w:val="000000"/>
          <w:sz w:val="20"/>
          <w:szCs w:val="20"/>
        </w:rPr>
      </w:pPr>
    </w:p>
    <w:p w:rsidR="00F63755" w:rsidRDefault="00F63755" w:rsidP="007E7F0D">
      <w:pPr>
        <w:suppressAutoHyphens/>
        <w:spacing w:after="0" w:line="240" w:lineRule="auto"/>
        <w:jc w:val="both"/>
        <w:rPr>
          <w:rFonts w:ascii="Arial" w:hAnsi="Arial" w:cs="Arial"/>
          <w:color w:val="000000"/>
          <w:sz w:val="20"/>
          <w:szCs w:val="20"/>
        </w:rPr>
      </w:pPr>
    </w:p>
    <w:p w:rsidR="00F63755" w:rsidRDefault="008C3EEF" w:rsidP="007E7F0D">
      <w:pPr>
        <w:suppressAutoHyphens/>
        <w:spacing w:after="0" w:line="240" w:lineRule="auto"/>
        <w:jc w:val="both"/>
        <w:rPr>
          <w:rFonts w:ascii="Arial" w:hAnsi="Arial" w:cs="Arial"/>
          <w:color w:val="000000"/>
          <w:sz w:val="20"/>
          <w:szCs w:val="20"/>
        </w:rPr>
      </w:pPr>
      <w:r w:rsidRPr="002244C1">
        <w:rPr>
          <w:noProof/>
          <w:lang w:eastAsia="es-CR"/>
        </w:rPr>
        <w:lastRenderedPageBreak/>
        <w:drawing>
          <wp:inline distT="0" distB="0" distL="0" distR="0" wp14:anchorId="2633D3A3" wp14:editId="2D4AE30A">
            <wp:extent cx="5612130" cy="4016375"/>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63755" w:rsidRDefault="00F63755" w:rsidP="007E7F0D">
      <w:pPr>
        <w:suppressAutoHyphens/>
        <w:spacing w:after="0" w:line="240" w:lineRule="auto"/>
        <w:jc w:val="both"/>
        <w:rPr>
          <w:rFonts w:ascii="Arial" w:hAnsi="Arial" w:cs="Arial"/>
          <w:color w:val="000000"/>
          <w:sz w:val="20"/>
          <w:szCs w:val="20"/>
        </w:rPr>
      </w:pPr>
    </w:p>
    <w:p w:rsidR="00F63755" w:rsidRDefault="00F63755" w:rsidP="007E7F0D">
      <w:pPr>
        <w:suppressAutoHyphens/>
        <w:spacing w:after="0" w:line="240" w:lineRule="auto"/>
        <w:jc w:val="both"/>
        <w:rPr>
          <w:rFonts w:ascii="Arial" w:hAnsi="Arial" w:cs="Arial"/>
          <w:color w:val="000000"/>
          <w:sz w:val="20"/>
          <w:szCs w:val="20"/>
        </w:rPr>
      </w:pPr>
    </w:p>
    <w:p w:rsidR="00F63755" w:rsidRDefault="008C3EEF" w:rsidP="007E7F0D">
      <w:pPr>
        <w:suppressAutoHyphens/>
        <w:spacing w:after="0" w:line="240" w:lineRule="auto"/>
        <w:jc w:val="both"/>
        <w:rPr>
          <w:rFonts w:ascii="Arial" w:hAnsi="Arial" w:cs="Arial"/>
          <w:color w:val="000000"/>
          <w:sz w:val="20"/>
          <w:szCs w:val="20"/>
        </w:rPr>
      </w:pPr>
      <w:r w:rsidRPr="002244C1">
        <w:rPr>
          <w:noProof/>
          <w:lang w:eastAsia="es-CR"/>
        </w:rPr>
        <w:drawing>
          <wp:anchor distT="0" distB="0" distL="114300" distR="114300" simplePos="0" relativeHeight="251659264" behindDoc="1" locked="0" layoutInCell="1" allowOverlap="1" wp14:anchorId="6D4330B7" wp14:editId="45B0D723">
            <wp:simplePos x="0" y="0"/>
            <wp:positionH relativeFrom="column">
              <wp:posOffset>0</wp:posOffset>
            </wp:positionH>
            <wp:positionV relativeFrom="paragraph">
              <wp:posOffset>-635</wp:posOffset>
            </wp:positionV>
            <wp:extent cx="6400800" cy="4648200"/>
            <wp:effectExtent l="0" t="0" r="0" b="0"/>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F63755" w:rsidRDefault="00F63755"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tbl>
      <w:tblPr>
        <w:tblpPr w:leftFromText="141" w:rightFromText="141" w:vertAnchor="text" w:horzAnchor="margin" w:tblpXSpec="center" w:tblpY="-711"/>
        <w:tblW w:w="9281" w:type="dxa"/>
        <w:tblCellMar>
          <w:left w:w="0" w:type="dxa"/>
          <w:right w:w="0" w:type="dxa"/>
        </w:tblCellMar>
        <w:tblLook w:val="0600" w:firstRow="0" w:lastRow="0" w:firstColumn="0" w:lastColumn="0" w:noHBand="1" w:noVBand="1"/>
      </w:tblPr>
      <w:tblGrid>
        <w:gridCol w:w="3706"/>
        <w:gridCol w:w="1510"/>
        <w:gridCol w:w="1323"/>
        <w:gridCol w:w="1650"/>
        <w:gridCol w:w="1092"/>
      </w:tblGrid>
      <w:tr w:rsidR="008C3EEF" w:rsidRPr="008C3EEF" w:rsidTr="00951A2A">
        <w:trPr>
          <w:trHeight w:val="330"/>
        </w:trPr>
        <w:tc>
          <w:tcPr>
            <w:tcW w:w="9281" w:type="dxa"/>
            <w:gridSpan w:val="5"/>
            <w:tcBorders>
              <w:top w:val="single" w:sz="8" w:space="0" w:color="000000"/>
              <w:left w:val="single" w:sz="8" w:space="0" w:color="000000"/>
              <w:bottom w:val="single" w:sz="8" w:space="0" w:color="000000"/>
              <w:right w:val="single" w:sz="8" w:space="0" w:color="000000"/>
            </w:tcBorders>
            <w:shd w:val="clear" w:color="auto" w:fill="92D050"/>
            <w:tcMar>
              <w:top w:w="12" w:type="dxa"/>
              <w:left w:w="12" w:type="dxa"/>
              <w:bottom w:w="0" w:type="dxa"/>
              <w:right w:w="12" w:type="dxa"/>
            </w:tcMar>
            <w:vAlign w:val="bottom"/>
            <w:hideMark/>
          </w:tcPr>
          <w:p w:rsidR="008C3EEF" w:rsidRPr="008C3EEF" w:rsidRDefault="008C3EEF" w:rsidP="008C3EEF">
            <w:pPr>
              <w:jc w:val="center"/>
            </w:pPr>
            <w:r w:rsidRPr="008C3EEF">
              <w:rPr>
                <w:b/>
                <w:bCs/>
              </w:rPr>
              <w:lastRenderedPageBreak/>
              <w:t>UTM DETALLE DE GASTOS Y COSTOS DE OPERACIÓN</w:t>
            </w:r>
          </w:p>
        </w:tc>
      </w:tr>
      <w:tr w:rsidR="008C3EEF" w:rsidRPr="008C3EEF" w:rsidTr="00951A2A">
        <w:trPr>
          <w:trHeight w:val="330"/>
        </w:trPr>
        <w:tc>
          <w:tcPr>
            <w:tcW w:w="9281" w:type="dxa"/>
            <w:gridSpan w:val="5"/>
            <w:tcBorders>
              <w:top w:val="single" w:sz="8" w:space="0" w:color="000000"/>
              <w:left w:val="single" w:sz="8" w:space="0" w:color="000000"/>
              <w:bottom w:val="single" w:sz="8" w:space="0" w:color="000000"/>
              <w:right w:val="single" w:sz="8" w:space="0" w:color="000000"/>
            </w:tcBorders>
            <w:shd w:val="clear" w:color="auto" w:fill="92D050"/>
            <w:tcMar>
              <w:top w:w="12" w:type="dxa"/>
              <w:left w:w="12" w:type="dxa"/>
              <w:bottom w:w="0" w:type="dxa"/>
              <w:right w:w="12" w:type="dxa"/>
            </w:tcMar>
            <w:vAlign w:val="bottom"/>
            <w:hideMark/>
          </w:tcPr>
          <w:p w:rsidR="008C3EEF" w:rsidRPr="008C3EEF" w:rsidRDefault="008C3EEF" w:rsidP="008C3EEF">
            <w:pPr>
              <w:jc w:val="center"/>
            </w:pPr>
            <w:r w:rsidRPr="008C3EEF">
              <w:rPr>
                <w:b/>
                <w:bCs/>
              </w:rPr>
              <w:t>Periodo Fiscal 2018</w:t>
            </w:r>
          </w:p>
        </w:tc>
      </w:tr>
      <w:tr w:rsidR="008C3EEF" w:rsidRPr="008C3EEF" w:rsidTr="00951A2A">
        <w:trPr>
          <w:trHeight w:val="330"/>
        </w:trPr>
        <w:tc>
          <w:tcPr>
            <w:tcW w:w="37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tc>
        <w:tc>
          <w:tcPr>
            <w:tcW w:w="151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tc>
      </w:tr>
      <w:tr w:rsidR="008C3EEF" w:rsidRPr="008C3EEF" w:rsidTr="00951A2A">
        <w:trPr>
          <w:trHeight w:val="1193"/>
        </w:trPr>
        <w:tc>
          <w:tcPr>
            <w:tcW w:w="3706" w:type="dxa"/>
            <w:tcBorders>
              <w:top w:val="single" w:sz="8" w:space="0" w:color="000000"/>
              <w:left w:val="single" w:sz="8" w:space="0" w:color="000000"/>
              <w:bottom w:val="single" w:sz="8" w:space="0" w:color="000000"/>
              <w:right w:val="single" w:sz="8" w:space="0" w:color="000000"/>
            </w:tcBorders>
            <w:shd w:val="clear" w:color="auto" w:fill="79B212"/>
            <w:tcMar>
              <w:top w:w="12" w:type="dxa"/>
              <w:left w:w="12" w:type="dxa"/>
              <w:bottom w:w="0" w:type="dxa"/>
              <w:right w:w="12" w:type="dxa"/>
            </w:tcMar>
            <w:vAlign w:val="center"/>
            <w:hideMark/>
          </w:tcPr>
          <w:p w:rsidR="008C3EEF" w:rsidRPr="008C3EEF" w:rsidRDefault="008C3EEF" w:rsidP="008C3EEF">
            <w:pPr>
              <w:jc w:val="center"/>
            </w:pPr>
            <w:r w:rsidRPr="008C3EEF">
              <w:rPr>
                <w:b/>
                <w:bCs/>
              </w:rPr>
              <w:t>Costos y Gastos</w:t>
            </w:r>
          </w:p>
        </w:tc>
        <w:tc>
          <w:tcPr>
            <w:tcW w:w="1510" w:type="dxa"/>
            <w:tcBorders>
              <w:top w:val="single" w:sz="8" w:space="0" w:color="000000"/>
              <w:left w:val="single" w:sz="8" w:space="0" w:color="000000"/>
              <w:bottom w:val="single" w:sz="8" w:space="0" w:color="000000"/>
              <w:right w:val="single" w:sz="8" w:space="0" w:color="000000"/>
            </w:tcBorders>
            <w:shd w:val="clear" w:color="auto" w:fill="79B212"/>
            <w:tcMar>
              <w:top w:w="12" w:type="dxa"/>
              <w:left w:w="12" w:type="dxa"/>
              <w:bottom w:w="0" w:type="dxa"/>
              <w:right w:w="12" w:type="dxa"/>
            </w:tcMar>
            <w:vAlign w:val="center"/>
            <w:hideMark/>
          </w:tcPr>
          <w:p w:rsidR="008C3EEF" w:rsidRPr="008C3EEF" w:rsidRDefault="008C3EEF" w:rsidP="008C3EEF">
            <w:pPr>
              <w:jc w:val="center"/>
            </w:pPr>
            <w:r w:rsidRPr="008C3EEF">
              <w:rPr>
                <w:b/>
                <w:bCs/>
              </w:rPr>
              <w:t>Total de Abril 2018</w:t>
            </w:r>
          </w:p>
        </w:tc>
        <w:tc>
          <w:tcPr>
            <w:tcW w:w="1323" w:type="dxa"/>
            <w:tcBorders>
              <w:top w:val="single" w:sz="8" w:space="0" w:color="000000"/>
              <w:left w:val="single" w:sz="8" w:space="0" w:color="000000"/>
              <w:bottom w:val="single" w:sz="8" w:space="0" w:color="000000"/>
              <w:right w:val="single" w:sz="8" w:space="0" w:color="000000"/>
            </w:tcBorders>
            <w:shd w:val="clear" w:color="auto" w:fill="79B212"/>
            <w:tcMar>
              <w:top w:w="12" w:type="dxa"/>
              <w:left w:w="12" w:type="dxa"/>
              <w:bottom w:w="0" w:type="dxa"/>
              <w:right w:w="12" w:type="dxa"/>
            </w:tcMar>
            <w:vAlign w:val="center"/>
            <w:hideMark/>
          </w:tcPr>
          <w:p w:rsidR="008C3EEF" w:rsidRPr="008C3EEF" w:rsidRDefault="008C3EEF" w:rsidP="008C3EEF">
            <w:pPr>
              <w:jc w:val="center"/>
            </w:pPr>
            <w:r w:rsidRPr="008C3EEF">
              <w:rPr>
                <w:b/>
                <w:bCs/>
              </w:rPr>
              <w:t>%</w:t>
            </w:r>
          </w:p>
        </w:tc>
        <w:tc>
          <w:tcPr>
            <w:tcW w:w="1650" w:type="dxa"/>
            <w:tcBorders>
              <w:top w:val="single" w:sz="8" w:space="0" w:color="000000"/>
              <w:left w:val="single" w:sz="8" w:space="0" w:color="000000"/>
              <w:bottom w:val="single" w:sz="8" w:space="0" w:color="000000"/>
              <w:right w:val="single" w:sz="8" w:space="0" w:color="000000"/>
            </w:tcBorders>
            <w:shd w:val="clear" w:color="auto" w:fill="79B212"/>
            <w:tcMar>
              <w:top w:w="12" w:type="dxa"/>
              <w:left w:w="12" w:type="dxa"/>
              <w:bottom w:w="0" w:type="dxa"/>
              <w:right w:w="12" w:type="dxa"/>
            </w:tcMar>
            <w:vAlign w:val="center"/>
            <w:hideMark/>
          </w:tcPr>
          <w:p w:rsidR="008C3EEF" w:rsidRPr="008C3EEF" w:rsidRDefault="008C3EEF" w:rsidP="008C3EEF">
            <w:pPr>
              <w:jc w:val="center"/>
            </w:pPr>
            <w:r w:rsidRPr="008C3EEF">
              <w:rPr>
                <w:b/>
                <w:bCs/>
              </w:rPr>
              <w:t>Total Acumulado al 30 de Abril 2018</w:t>
            </w:r>
          </w:p>
        </w:tc>
        <w:tc>
          <w:tcPr>
            <w:tcW w:w="1090" w:type="dxa"/>
            <w:tcBorders>
              <w:top w:val="single" w:sz="8" w:space="0" w:color="000000"/>
              <w:left w:val="single" w:sz="8" w:space="0" w:color="000000"/>
              <w:bottom w:val="single" w:sz="8" w:space="0" w:color="000000"/>
              <w:right w:val="single" w:sz="8" w:space="0" w:color="000000"/>
            </w:tcBorders>
            <w:shd w:val="clear" w:color="auto" w:fill="79B212"/>
            <w:tcMar>
              <w:top w:w="12" w:type="dxa"/>
              <w:left w:w="12" w:type="dxa"/>
              <w:bottom w:w="0" w:type="dxa"/>
              <w:right w:w="12" w:type="dxa"/>
            </w:tcMar>
            <w:vAlign w:val="center"/>
            <w:hideMark/>
          </w:tcPr>
          <w:p w:rsidR="008C3EEF" w:rsidRPr="008C3EEF" w:rsidRDefault="008C3EEF" w:rsidP="008C3EEF">
            <w:pPr>
              <w:jc w:val="center"/>
            </w:pPr>
            <w:r w:rsidRPr="008C3EEF">
              <w:rPr>
                <w:b/>
                <w:bCs/>
              </w:rPr>
              <w:t>%</w:t>
            </w:r>
          </w:p>
        </w:tc>
      </w:tr>
      <w:tr w:rsidR="008C3EEF" w:rsidRPr="008C3EEF" w:rsidTr="00951A2A">
        <w:trPr>
          <w:trHeight w:val="330"/>
        </w:trPr>
        <w:tc>
          <w:tcPr>
            <w:tcW w:w="37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tc>
        <w:tc>
          <w:tcPr>
            <w:tcW w:w="151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tc>
      </w:tr>
      <w:tr w:rsidR="008C3EEF" w:rsidRPr="008C3EEF" w:rsidTr="00951A2A">
        <w:trPr>
          <w:trHeight w:val="546"/>
        </w:trPr>
        <w:tc>
          <w:tcPr>
            <w:tcW w:w="37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rPr>
                <w:rFonts w:hint="eastAsia"/>
                <w:b/>
                <w:bCs/>
              </w:rPr>
              <w:t>Gastos de Administración</w:t>
            </w:r>
          </w:p>
        </w:tc>
        <w:tc>
          <w:tcPr>
            <w:tcW w:w="151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tc>
      </w:tr>
      <w:tr w:rsidR="008C3EEF" w:rsidRPr="008C3EEF" w:rsidTr="00951A2A">
        <w:trPr>
          <w:trHeight w:val="393"/>
        </w:trPr>
        <w:tc>
          <w:tcPr>
            <w:tcW w:w="37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Salarios Administrativos</w:t>
            </w:r>
          </w:p>
        </w:tc>
        <w:tc>
          <w:tcPr>
            <w:tcW w:w="151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1,325,354.70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10.02%</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9,480,563.80</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16.58%</w:t>
            </w:r>
          </w:p>
        </w:tc>
      </w:tr>
      <w:tr w:rsidR="008C3EEF" w:rsidRPr="008C3EEF" w:rsidTr="00951A2A">
        <w:trPr>
          <w:trHeight w:val="640"/>
        </w:trPr>
        <w:tc>
          <w:tcPr>
            <w:tcW w:w="37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Aguinaldos Administración</w:t>
            </w:r>
          </w:p>
        </w:tc>
        <w:tc>
          <w:tcPr>
            <w:tcW w:w="151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 xml:space="preserve">                                              -   </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0.00%</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1,936,805.05</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3.39%</w:t>
            </w:r>
          </w:p>
        </w:tc>
      </w:tr>
      <w:tr w:rsidR="008C3EEF" w:rsidRPr="008C3EEF" w:rsidTr="00951A2A">
        <w:trPr>
          <w:trHeight w:val="640"/>
        </w:trPr>
        <w:tc>
          <w:tcPr>
            <w:tcW w:w="37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Mensajería</w:t>
            </w:r>
          </w:p>
        </w:tc>
        <w:tc>
          <w:tcPr>
            <w:tcW w:w="151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 xml:space="preserve">                                              -   </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5,500.00</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0.01%</w:t>
            </w:r>
          </w:p>
        </w:tc>
      </w:tr>
      <w:tr w:rsidR="008C3EEF" w:rsidRPr="008C3EEF" w:rsidTr="00951A2A">
        <w:trPr>
          <w:trHeight w:val="393"/>
        </w:trPr>
        <w:tc>
          <w:tcPr>
            <w:tcW w:w="37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Cargas Sociales Administración</w:t>
            </w:r>
          </w:p>
        </w:tc>
        <w:tc>
          <w:tcPr>
            <w:tcW w:w="151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718,515.00</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5.43%</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4,927,826.00</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8.62%</w:t>
            </w:r>
          </w:p>
        </w:tc>
      </w:tr>
      <w:tr w:rsidR="008C3EEF" w:rsidRPr="008C3EEF" w:rsidTr="00951A2A">
        <w:trPr>
          <w:trHeight w:val="640"/>
        </w:trPr>
        <w:tc>
          <w:tcPr>
            <w:tcW w:w="37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Póliza Riesgos del Trabajo</w:t>
            </w:r>
          </w:p>
        </w:tc>
        <w:tc>
          <w:tcPr>
            <w:tcW w:w="151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 xml:space="preserve">                                              -   </w:t>
            </w:r>
          </w:p>
        </w:tc>
        <w:tc>
          <w:tcPr>
            <w:tcW w:w="1323"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0.00%</w:t>
            </w:r>
          </w:p>
        </w:tc>
        <w:tc>
          <w:tcPr>
            <w:tcW w:w="165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26,451.00</w:t>
            </w:r>
          </w:p>
        </w:tc>
        <w:tc>
          <w:tcPr>
            <w:tcW w:w="1090"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0.05%</w:t>
            </w:r>
          </w:p>
        </w:tc>
      </w:tr>
      <w:tr w:rsidR="008C3EEF" w:rsidRPr="008C3EEF" w:rsidTr="00951A2A">
        <w:trPr>
          <w:trHeight w:val="640"/>
        </w:trPr>
        <w:tc>
          <w:tcPr>
            <w:tcW w:w="37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 xml:space="preserve">Equipo, Materiales y Suministros de Oficina </w:t>
            </w:r>
          </w:p>
        </w:tc>
        <w:tc>
          <w:tcPr>
            <w:tcW w:w="1510" w:type="dxa"/>
            <w:tcBorders>
              <w:top w:val="single" w:sz="8" w:space="0" w:color="000000"/>
              <w:left w:val="single" w:sz="8" w:space="0" w:color="000000"/>
              <w:bottom w:val="single" w:sz="12" w:space="0" w:color="auto"/>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 xml:space="preserve">                                              -   </w:t>
            </w:r>
          </w:p>
        </w:tc>
        <w:tc>
          <w:tcPr>
            <w:tcW w:w="1323" w:type="dxa"/>
            <w:tcBorders>
              <w:top w:val="single" w:sz="8" w:space="0" w:color="000000"/>
              <w:left w:val="single" w:sz="8" w:space="0" w:color="000000"/>
              <w:bottom w:val="single" w:sz="12" w:space="0" w:color="auto"/>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0.00%</w:t>
            </w:r>
          </w:p>
        </w:tc>
        <w:tc>
          <w:tcPr>
            <w:tcW w:w="1650" w:type="dxa"/>
            <w:tcBorders>
              <w:top w:val="single" w:sz="8" w:space="0" w:color="000000"/>
              <w:left w:val="single" w:sz="8" w:space="0" w:color="000000"/>
              <w:bottom w:val="single" w:sz="12" w:space="0" w:color="auto"/>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231,594.20</w:t>
            </w:r>
          </w:p>
        </w:tc>
        <w:tc>
          <w:tcPr>
            <w:tcW w:w="1090" w:type="dxa"/>
            <w:tcBorders>
              <w:top w:val="single" w:sz="8" w:space="0" w:color="000000"/>
              <w:left w:val="single" w:sz="8" w:space="0" w:color="000000"/>
              <w:bottom w:val="single" w:sz="12" w:space="0" w:color="auto"/>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0.40%</w:t>
            </w:r>
          </w:p>
        </w:tc>
      </w:tr>
      <w:tr w:rsidR="008C3EEF" w:rsidRPr="008C3EEF" w:rsidTr="00951A2A">
        <w:trPr>
          <w:trHeight w:val="495"/>
        </w:trPr>
        <w:tc>
          <w:tcPr>
            <w:tcW w:w="37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rPr>
                <w:rFonts w:hint="eastAsia"/>
                <w:b/>
                <w:bCs/>
              </w:rPr>
              <w:t>Total Gasto Administrativo</w:t>
            </w:r>
          </w:p>
        </w:tc>
        <w:tc>
          <w:tcPr>
            <w:tcW w:w="1510" w:type="dxa"/>
            <w:tcBorders>
              <w:top w:val="single" w:sz="12" w:space="0" w:color="auto"/>
              <w:left w:val="single" w:sz="8" w:space="0" w:color="000000"/>
              <w:bottom w:val="single" w:sz="12" w:space="0" w:color="auto"/>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rPr>
                <w:b/>
                <w:bCs/>
              </w:rPr>
              <w:t>2,043,869.70</w:t>
            </w:r>
          </w:p>
        </w:tc>
        <w:tc>
          <w:tcPr>
            <w:tcW w:w="1323" w:type="dxa"/>
            <w:tcBorders>
              <w:top w:val="single" w:sz="12" w:space="0" w:color="auto"/>
              <w:left w:val="single" w:sz="8" w:space="0" w:color="000000"/>
              <w:bottom w:val="single" w:sz="12" w:space="0" w:color="auto"/>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15.45%</w:t>
            </w:r>
          </w:p>
        </w:tc>
        <w:tc>
          <w:tcPr>
            <w:tcW w:w="1650" w:type="dxa"/>
            <w:tcBorders>
              <w:top w:val="single" w:sz="12" w:space="0" w:color="auto"/>
              <w:left w:val="single" w:sz="8" w:space="0" w:color="000000"/>
              <w:bottom w:val="single" w:sz="12" w:space="0" w:color="auto"/>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rPr>
                <w:rFonts w:hint="eastAsia"/>
                <w:b/>
                <w:bCs/>
              </w:rPr>
              <w:t>16,608,740.05</w:t>
            </w:r>
          </w:p>
        </w:tc>
        <w:tc>
          <w:tcPr>
            <w:tcW w:w="1090" w:type="dxa"/>
            <w:tcBorders>
              <w:top w:val="single" w:sz="12" w:space="0" w:color="auto"/>
              <w:left w:val="single" w:sz="8" w:space="0" w:color="000000"/>
              <w:bottom w:val="single" w:sz="12" w:space="0" w:color="auto"/>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29.04%</w:t>
            </w:r>
          </w:p>
        </w:tc>
      </w:tr>
      <w:tr w:rsidR="008C3EEF" w:rsidRPr="008C3EEF" w:rsidTr="00951A2A">
        <w:trPr>
          <w:trHeight w:val="495"/>
        </w:trPr>
        <w:tc>
          <w:tcPr>
            <w:tcW w:w="3706"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rPr>
                <w:rFonts w:hint="eastAsia"/>
                <w:b/>
                <w:bCs/>
              </w:rPr>
              <w:t>Balance Administrativo</w:t>
            </w:r>
          </w:p>
        </w:tc>
        <w:tc>
          <w:tcPr>
            <w:tcW w:w="1510" w:type="dxa"/>
            <w:tcBorders>
              <w:top w:val="single" w:sz="12" w:space="0" w:color="auto"/>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rPr>
                <w:b/>
                <w:bCs/>
              </w:rPr>
              <w:t>20,483,439.50</w:t>
            </w:r>
          </w:p>
        </w:tc>
        <w:tc>
          <w:tcPr>
            <w:tcW w:w="1323" w:type="dxa"/>
            <w:tcBorders>
              <w:top w:val="single" w:sz="12" w:space="0" w:color="auto"/>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154.86%</w:t>
            </w:r>
          </w:p>
        </w:tc>
        <w:tc>
          <w:tcPr>
            <w:tcW w:w="1650" w:type="dxa"/>
            <w:tcBorders>
              <w:top w:val="single" w:sz="12" w:space="0" w:color="auto"/>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rPr>
                <w:b/>
                <w:bCs/>
              </w:rPr>
              <w:t>44,225,382.16</w:t>
            </w:r>
          </w:p>
        </w:tc>
        <w:tc>
          <w:tcPr>
            <w:tcW w:w="1090" w:type="dxa"/>
            <w:tcBorders>
              <w:top w:val="single" w:sz="12" w:space="0" w:color="auto"/>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hideMark/>
          </w:tcPr>
          <w:p w:rsidR="008C3EEF" w:rsidRPr="008C3EEF" w:rsidRDefault="008C3EEF" w:rsidP="008C3EEF">
            <w:r w:rsidRPr="008C3EEF">
              <w:t>77.32%</w:t>
            </w:r>
          </w:p>
        </w:tc>
      </w:tr>
    </w:tbl>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tbl>
      <w:tblPr>
        <w:tblW w:w="0" w:type="auto"/>
        <w:tblInd w:w="-1351" w:type="dxa"/>
        <w:tblCellMar>
          <w:left w:w="0" w:type="dxa"/>
          <w:right w:w="0" w:type="dxa"/>
        </w:tblCellMar>
        <w:tblLook w:val="0600" w:firstRow="0" w:lastRow="0" w:firstColumn="0" w:lastColumn="0" w:noHBand="1" w:noVBand="1"/>
      </w:tblPr>
      <w:tblGrid>
        <w:gridCol w:w="3199"/>
        <w:gridCol w:w="2386"/>
        <w:gridCol w:w="801"/>
        <w:gridCol w:w="3382"/>
        <w:gridCol w:w="801"/>
      </w:tblGrid>
      <w:tr w:rsidR="008C3EEF" w:rsidRPr="008C3EEF" w:rsidTr="008C3EEF">
        <w:trPr>
          <w:trHeight w:val="297"/>
        </w:trPr>
        <w:tc>
          <w:tcPr>
            <w:tcW w:w="0" w:type="auto"/>
            <w:gridSpan w:val="5"/>
            <w:tcBorders>
              <w:top w:val="single" w:sz="8" w:space="0" w:color="000000"/>
              <w:left w:val="single" w:sz="8" w:space="0" w:color="000000"/>
              <w:bottom w:val="single" w:sz="8" w:space="0" w:color="000000"/>
              <w:right w:val="single" w:sz="8" w:space="0" w:color="000000"/>
            </w:tcBorders>
            <w:shd w:val="clear" w:color="auto" w:fill="92D050"/>
            <w:tcMar>
              <w:top w:w="15" w:type="dxa"/>
              <w:left w:w="15" w:type="dxa"/>
              <w:bottom w:w="0" w:type="dxa"/>
              <w:right w:w="15" w:type="dxa"/>
            </w:tcMar>
            <w:hideMark/>
          </w:tcPr>
          <w:p w:rsidR="008C3EEF" w:rsidRPr="008C3EEF" w:rsidRDefault="008C3EEF" w:rsidP="008C3EEF">
            <w:pPr>
              <w:jc w:val="center"/>
            </w:pPr>
            <w:r w:rsidRPr="008C3EEF">
              <w:rPr>
                <w:b/>
                <w:bCs/>
              </w:rPr>
              <w:t>UTM DETALLE DE GASTOS Y COSTOS DE OPERACIÓN</w:t>
            </w:r>
          </w:p>
        </w:tc>
      </w:tr>
      <w:tr w:rsidR="008C3EEF" w:rsidRPr="008C3EEF" w:rsidTr="008C3EEF">
        <w:trPr>
          <w:trHeight w:val="297"/>
        </w:trPr>
        <w:tc>
          <w:tcPr>
            <w:tcW w:w="0" w:type="auto"/>
            <w:gridSpan w:val="5"/>
            <w:tcBorders>
              <w:top w:val="single" w:sz="8" w:space="0" w:color="000000"/>
              <w:left w:val="single" w:sz="8" w:space="0" w:color="000000"/>
              <w:bottom w:val="single" w:sz="8" w:space="0" w:color="000000"/>
              <w:right w:val="single" w:sz="8" w:space="0" w:color="000000"/>
            </w:tcBorders>
            <w:shd w:val="clear" w:color="auto" w:fill="92D050"/>
            <w:tcMar>
              <w:top w:w="15" w:type="dxa"/>
              <w:left w:w="15" w:type="dxa"/>
              <w:bottom w:w="0" w:type="dxa"/>
              <w:right w:w="15" w:type="dxa"/>
            </w:tcMar>
            <w:vAlign w:val="bottom"/>
            <w:hideMark/>
          </w:tcPr>
          <w:p w:rsidR="008C3EEF" w:rsidRPr="008C3EEF" w:rsidRDefault="008C3EEF" w:rsidP="008C3EEF">
            <w:pPr>
              <w:jc w:val="center"/>
            </w:pPr>
            <w:r w:rsidRPr="008C3EEF">
              <w:rPr>
                <w:b/>
                <w:bCs/>
              </w:rPr>
              <w:t>Periodo Fiscal 2018</w:t>
            </w:r>
          </w:p>
        </w:tc>
      </w:tr>
      <w:tr w:rsidR="008C3EEF" w:rsidRPr="008C3EEF" w:rsidTr="008C3EEF">
        <w:trPr>
          <w:trHeight w:val="29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8C3EEF" w:rsidRPr="008C3EEF" w:rsidRDefault="008C3EEF" w:rsidP="008C3EEF"/>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8C3EEF" w:rsidRPr="008C3EEF" w:rsidRDefault="008C3EEF" w:rsidP="008C3EEF"/>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8C3EEF" w:rsidRPr="008C3EEF" w:rsidRDefault="008C3EEF" w:rsidP="008C3EEF"/>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8C3EEF" w:rsidRPr="008C3EEF" w:rsidRDefault="008C3EEF" w:rsidP="008C3EEF"/>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8C3EEF" w:rsidRPr="008C3EEF" w:rsidRDefault="008C3EEF" w:rsidP="008C3EEF"/>
        </w:tc>
      </w:tr>
      <w:tr w:rsidR="008C3EEF" w:rsidRPr="008C3EEF" w:rsidTr="008C3EEF">
        <w:trPr>
          <w:trHeight w:val="594"/>
        </w:trPr>
        <w:tc>
          <w:tcPr>
            <w:tcW w:w="0" w:type="auto"/>
            <w:tcBorders>
              <w:top w:val="single" w:sz="8" w:space="0" w:color="000000"/>
              <w:left w:val="single" w:sz="8" w:space="0" w:color="000000"/>
              <w:bottom w:val="single" w:sz="8" w:space="0" w:color="000000"/>
              <w:right w:val="single" w:sz="8" w:space="0" w:color="000000"/>
            </w:tcBorders>
            <w:shd w:val="clear" w:color="auto" w:fill="79B212"/>
            <w:tcMar>
              <w:top w:w="15" w:type="dxa"/>
              <w:left w:w="15" w:type="dxa"/>
              <w:bottom w:w="0" w:type="dxa"/>
              <w:right w:w="15" w:type="dxa"/>
            </w:tcMar>
            <w:vAlign w:val="center"/>
            <w:hideMark/>
          </w:tcPr>
          <w:p w:rsidR="008C3EEF" w:rsidRPr="008C3EEF" w:rsidRDefault="008C3EEF" w:rsidP="008C3EEF">
            <w:r w:rsidRPr="008C3EEF">
              <w:rPr>
                <w:b/>
                <w:bCs/>
              </w:rPr>
              <w:t xml:space="preserve"> Costos y Gastos </w:t>
            </w:r>
          </w:p>
        </w:tc>
        <w:tc>
          <w:tcPr>
            <w:tcW w:w="0" w:type="auto"/>
            <w:tcBorders>
              <w:top w:val="single" w:sz="8" w:space="0" w:color="000000"/>
              <w:left w:val="single" w:sz="8" w:space="0" w:color="000000"/>
              <w:bottom w:val="single" w:sz="8" w:space="0" w:color="000000"/>
              <w:right w:val="single" w:sz="8" w:space="0" w:color="000000"/>
            </w:tcBorders>
            <w:shd w:val="clear" w:color="auto" w:fill="79B212"/>
            <w:tcMar>
              <w:top w:w="15" w:type="dxa"/>
              <w:left w:w="15" w:type="dxa"/>
              <w:bottom w:w="0" w:type="dxa"/>
              <w:right w:w="15" w:type="dxa"/>
            </w:tcMar>
            <w:vAlign w:val="center"/>
            <w:hideMark/>
          </w:tcPr>
          <w:p w:rsidR="008C3EEF" w:rsidRPr="008C3EEF" w:rsidRDefault="008C3EEF" w:rsidP="008C3EEF">
            <w:r w:rsidRPr="008C3EEF">
              <w:rPr>
                <w:b/>
                <w:bCs/>
              </w:rPr>
              <w:t xml:space="preserve"> Total de Abril 2018 </w:t>
            </w:r>
          </w:p>
        </w:tc>
        <w:tc>
          <w:tcPr>
            <w:tcW w:w="0" w:type="auto"/>
            <w:tcBorders>
              <w:top w:val="single" w:sz="8" w:space="0" w:color="000000"/>
              <w:left w:val="single" w:sz="8" w:space="0" w:color="000000"/>
              <w:bottom w:val="single" w:sz="8" w:space="0" w:color="000000"/>
              <w:right w:val="single" w:sz="8" w:space="0" w:color="000000"/>
            </w:tcBorders>
            <w:shd w:val="clear" w:color="auto" w:fill="79B212"/>
            <w:tcMar>
              <w:top w:w="15" w:type="dxa"/>
              <w:left w:w="15" w:type="dxa"/>
              <w:bottom w:w="0" w:type="dxa"/>
              <w:right w:w="15" w:type="dxa"/>
            </w:tcMar>
            <w:vAlign w:val="center"/>
            <w:hideMark/>
          </w:tcPr>
          <w:p w:rsidR="008C3EEF" w:rsidRPr="008C3EEF" w:rsidRDefault="008C3EEF" w:rsidP="008C3EEF">
            <w:r w:rsidRPr="008C3EEF">
              <w:rPr>
                <w:b/>
                <w:bCs/>
              </w:rPr>
              <w:t xml:space="preserve"> % </w:t>
            </w:r>
          </w:p>
        </w:tc>
        <w:tc>
          <w:tcPr>
            <w:tcW w:w="0" w:type="auto"/>
            <w:tcBorders>
              <w:top w:val="single" w:sz="8" w:space="0" w:color="000000"/>
              <w:left w:val="single" w:sz="8" w:space="0" w:color="000000"/>
              <w:bottom w:val="single" w:sz="8" w:space="0" w:color="000000"/>
              <w:right w:val="single" w:sz="8" w:space="0" w:color="000000"/>
            </w:tcBorders>
            <w:shd w:val="clear" w:color="auto" w:fill="79B212"/>
            <w:tcMar>
              <w:top w:w="15" w:type="dxa"/>
              <w:left w:w="15" w:type="dxa"/>
              <w:bottom w:w="0" w:type="dxa"/>
              <w:right w:w="15" w:type="dxa"/>
            </w:tcMar>
            <w:vAlign w:val="center"/>
            <w:hideMark/>
          </w:tcPr>
          <w:p w:rsidR="008C3EEF" w:rsidRPr="008C3EEF" w:rsidRDefault="008C3EEF" w:rsidP="008C3EEF">
            <w:r w:rsidRPr="008C3EEF">
              <w:rPr>
                <w:b/>
                <w:bCs/>
              </w:rPr>
              <w:t xml:space="preserve"> Total Acumulado al 30 de Abril 2018 </w:t>
            </w:r>
          </w:p>
        </w:tc>
        <w:tc>
          <w:tcPr>
            <w:tcW w:w="0" w:type="auto"/>
            <w:tcBorders>
              <w:top w:val="single" w:sz="8" w:space="0" w:color="000000"/>
              <w:left w:val="single" w:sz="8" w:space="0" w:color="000000"/>
              <w:bottom w:val="single" w:sz="8" w:space="0" w:color="000000"/>
              <w:right w:val="single" w:sz="8" w:space="0" w:color="000000"/>
            </w:tcBorders>
            <w:shd w:val="clear" w:color="auto" w:fill="79B212"/>
            <w:tcMar>
              <w:top w:w="15" w:type="dxa"/>
              <w:left w:w="15" w:type="dxa"/>
              <w:bottom w:w="0" w:type="dxa"/>
              <w:right w:w="15" w:type="dxa"/>
            </w:tcMar>
            <w:vAlign w:val="center"/>
            <w:hideMark/>
          </w:tcPr>
          <w:p w:rsidR="008C3EEF" w:rsidRPr="008C3EEF" w:rsidRDefault="008C3EEF" w:rsidP="008C3EEF">
            <w:r w:rsidRPr="008C3EEF">
              <w:rPr>
                <w:b/>
                <w:bCs/>
              </w:rPr>
              <w:t xml:space="preserve"> % </w:t>
            </w:r>
          </w:p>
        </w:tc>
      </w:tr>
      <w:tr w:rsidR="008C3EEF" w:rsidRPr="008C3EEF" w:rsidTr="008C3EEF">
        <w:trPr>
          <w:trHeight w:val="42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rPr>
                <w:rFonts w:hint="eastAsia"/>
                <w:b/>
                <w:bCs/>
              </w:rPr>
              <w:t>Costo de Programas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tc>
      </w:tr>
      <w:tr w:rsidR="008C3EEF" w:rsidRPr="008C3EEF" w:rsidTr="008C3EEF">
        <w:trPr>
          <w:trHeight w:val="323"/>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Gastos de Asambleas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 xml:space="preserve">                                              -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332,200.00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0.58%</w:t>
            </w:r>
          </w:p>
        </w:tc>
      </w:tr>
      <w:tr w:rsidR="008C3EEF" w:rsidRPr="008C3EEF" w:rsidTr="008C3EEF">
        <w:trPr>
          <w:trHeight w:val="501"/>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 xml:space="preserve">Ayuda Temporal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 xml:space="preserve">                                              -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6,500,000.00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11.36%</w:t>
            </w:r>
          </w:p>
        </w:tc>
      </w:tr>
      <w:tr w:rsidR="008C3EEF" w:rsidRPr="008C3EEF" w:rsidTr="008C3EEF">
        <w:trPr>
          <w:trHeight w:val="29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Gastos de Organización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448,300.00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3.39%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2,061,369.83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3.60%</w:t>
            </w:r>
          </w:p>
        </w:tc>
      </w:tr>
      <w:tr w:rsidR="008C3EEF" w:rsidRPr="008C3EEF" w:rsidTr="008C3EEF">
        <w:trPr>
          <w:trHeight w:val="29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Gastos de Alimentación Asociados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30,000.00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0.23%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499,560.00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0.87%</w:t>
            </w:r>
          </w:p>
        </w:tc>
      </w:tr>
      <w:tr w:rsidR="008C3EEF" w:rsidRPr="008C3EEF" w:rsidTr="008C3EEF">
        <w:trPr>
          <w:trHeight w:val="29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Gastos de Transporte Asociados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8,500.00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0.06%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191,198.08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0.33%</w:t>
            </w:r>
          </w:p>
        </w:tc>
      </w:tr>
      <w:tr w:rsidR="008C3EEF" w:rsidRPr="008C3EEF" w:rsidTr="008C3EEF">
        <w:trPr>
          <w:trHeight w:val="50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rPr>
                <w:lang w:val="pt-BR"/>
              </w:rPr>
              <w:lastRenderedPageBreak/>
              <w:t xml:space="preserve">Gastos de </w:t>
            </w:r>
            <w:proofErr w:type="spellStart"/>
            <w:r w:rsidRPr="008C3EEF">
              <w:rPr>
                <w:lang w:val="pt-BR"/>
              </w:rPr>
              <w:t>Hospedaje</w:t>
            </w:r>
            <w:proofErr w:type="spellEnd"/>
            <w:r w:rsidRPr="008C3EEF">
              <w:rPr>
                <w:lang w:val="pt-BR"/>
              </w:rPr>
              <w:t xml:space="preserve"> Página Web</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 xml:space="preserve">                                              -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899,035.80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1.57%</w:t>
            </w:r>
          </w:p>
        </w:tc>
      </w:tr>
      <w:tr w:rsidR="008C3EEF" w:rsidRPr="008C3EEF" w:rsidTr="008C3EEF">
        <w:trPr>
          <w:trHeight w:val="50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Gastos de Representación Gremial</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 xml:space="preserve">                                              -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4,573,479.01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8.00%</w:t>
            </w:r>
          </w:p>
        </w:tc>
      </w:tr>
      <w:tr w:rsidR="008C3EEF" w:rsidRPr="008C3EEF" w:rsidTr="008C3EEF">
        <w:trPr>
          <w:trHeight w:val="29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Gastos de Divulgación y Promoción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153,002.00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1.16%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902,014.90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1.58%</w:t>
            </w:r>
          </w:p>
        </w:tc>
      </w:tr>
      <w:tr w:rsidR="008C3EEF" w:rsidRPr="008C3EEF" w:rsidTr="008C3EEF">
        <w:trPr>
          <w:trHeight w:val="50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Gastos de Capacitación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 xml:space="preserve">                                              -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1,416,874.12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2.48%</w:t>
            </w:r>
          </w:p>
        </w:tc>
      </w:tr>
      <w:tr w:rsidR="008C3EEF" w:rsidRPr="008C3EEF" w:rsidTr="008C3EEF">
        <w:trPr>
          <w:trHeight w:val="29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 xml:space="preserve">Gastos de Promoción Cultural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5,000,000.00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37.80%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5,011,380.00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8.76%</w:t>
            </w:r>
          </w:p>
        </w:tc>
      </w:tr>
      <w:tr w:rsidR="008C3EEF" w:rsidRPr="008C3EEF" w:rsidTr="008C3EEF">
        <w:trPr>
          <w:trHeight w:val="50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Gastos de Dotación</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 xml:space="preserve">                                              -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3,579,600.00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6.26%</w:t>
            </w:r>
          </w:p>
        </w:tc>
      </w:tr>
      <w:tr w:rsidR="008C3EEF" w:rsidRPr="008C3EEF" w:rsidTr="008C3EEF">
        <w:trPr>
          <w:trHeight w:val="29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Gastos de Junta Directiva</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93,370.00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0.71%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302,675.00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0.53%</w:t>
            </w:r>
          </w:p>
        </w:tc>
      </w:tr>
      <w:tr w:rsidR="008C3EEF" w:rsidRPr="008C3EEF" w:rsidTr="008C3EEF">
        <w:trPr>
          <w:trHeight w:val="29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 xml:space="preserve">Dietas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252,004.50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1.91%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756,013.50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1.32%</w:t>
            </w:r>
          </w:p>
        </w:tc>
      </w:tr>
      <w:tr w:rsidR="008C3EEF" w:rsidRPr="008C3EEF" w:rsidTr="008C3EEF">
        <w:trPr>
          <w:trHeight w:val="49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Contingencias del PPS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 xml:space="preserve">                                              -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250,000.00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0.44%</w:t>
            </w:r>
          </w:p>
        </w:tc>
      </w:tr>
      <w:tr w:rsidR="008C3EEF" w:rsidRPr="008C3EEF" w:rsidTr="008C3EEF">
        <w:trPr>
          <w:trHeight w:val="504"/>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Otros Costos y Gastos de Asociados</w:t>
            </w:r>
          </w:p>
        </w:tc>
        <w:tc>
          <w:tcPr>
            <w:tcW w:w="0" w:type="auto"/>
            <w:tcBorders>
              <w:top w:val="single" w:sz="8" w:space="0" w:color="000000"/>
              <w:left w:val="single" w:sz="8" w:space="0" w:color="000000"/>
              <w:bottom w:val="single" w:sz="12" w:space="0" w:color="auto"/>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 xml:space="preserve">                                              -   </w:t>
            </w:r>
          </w:p>
        </w:tc>
        <w:tc>
          <w:tcPr>
            <w:tcW w:w="0" w:type="auto"/>
            <w:tcBorders>
              <w:top w:val="single" w:sz="8" w:space="0" w:color="000000"/>
              <w:left w:val="single" w:sz="8" w:space="0" w:color="000000"/>
              <w:bottom w:val="single" w:sz="12" w:space="0" w:color="auto"/>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0.00%</w:t>
            </w:r>
          </w:p>
        </w:tc>
        <w:tc>
          <w:tcPr>
            <w:tcW w:w="0" w:type="auto"/>
            <w:tcBorders>
              <w:top w:val="single" w:sz="8" w:space="0" w:color="000000"/>
              <w:left w:val="single" w:sz="8" w:space="0" w:color="000000"/>
              <w:bottom w:val="single" w:sz="12" w:space="0" w:color="auto"/>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4,500.00</w:t>
            </w:r>
          </w:p>
        </w:tc>
        <w:tc>
          <w:tcPr>
            <w:tcW w:w="0" w:type="auto"/>
            <w:tcBorders>
              <w:top w:val="single" w:sz="8" w:space="0" w:color="000000"/>
              <w:left w:val="single" w:sz="8" w:space="0" w:color="000000"/>
              <w:bottom w:val="single" w:sz="12" w:space="0" w:color="auto"/>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0.01%</w:t>
            </w:r>
          </w:p>
        </w:tc>
      </w:tr>
      <w:tr w:rsidR="008C3EEF" w:rsidRPr="008C3EEF" w:rsidTr="008C3EEF">
        <w:trPr>
          <w:trHeight w:val="459"/>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rPr>
                <w:rFonts w:hint="eastAsia"/>
                <w:b/>
                <w:bCs/>
              </w:rPr>
              <w:t>Total Costos de Programas</w:t>
            </w:r>
          </w:p>
        </w:tc>
        <w:tc>
          <w:tcPr>
            <w:tcW w:w="0" w:type="auto"/>
            <w:tcBorders>
              <w:top w:val="single" w:sz="12" w:space="0" w:color="auto"/>
              <w:left w:val="single" w:sz="8" w:space="0" w:color="000000"/>
              <w:bottom w:val="single" w:sz="12" w:space="0" w:color="auto"/>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rPr>
                <w:rFonts w:hint="eastAsia"/>
                <w:b/>
                <w:bCs/>
              </w:rPr>
              <w:t>5,985,176.50</w:t>
            </w:r>
          </w:p>
        </w:tc>
        <w:tc>
          <w:tcPr>
            <w:tcW w:w="0" w:type="auto"/>
            <w:tcBorders>
              <w:top w:val="single" w:sz="12" w:space="0" w:color="auto"/>
              <w:left w:val="single" w:sz="8" w:space="0" w:color="000000"/>
              <w:bottom w:val="single" w:sz="12" w:space="0" w:color="auto"/>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45.25%</w:t>
            </w:r>
          </w:p>
        </w:tc>
        <w:tc>
          <w:tcPr>
            <w:tcW w:w="0" w:type="auto"/>
            <w:tcBorders>
              <w:top w:val="single" w:sz="12" w:space="0" w:color="auto"/>
              <w:left w:val="single" w:sz="8" w:space="0" w:color="000000"/>
              <w:bottom w:val="single" w:sz="12" w:space="0" w:color="auto"/>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rPr>
                <w:rFonts w:hint="eastAsia"/>
                <w:b/>
                <w:bCs/>
              </w:rPr>
              <w:t>27,279,900.24</w:t>
            </w:r>
          </w:p>
        </w:tc>
        <w:tc>
          <w:tcPr>
            <w:tcW w:w="0" w:type="auto"/>
            <w:tcBorders>
              <w:top w:val="single" w:sz="12" w:space="0" w:color="auto"/>
              <w:left w:val="single" w:sz="8" w:space="0" w:color="000000"/>
              <w:bottom w:val="single" w:sz="12" w:space="0" w:color="auto"/>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47.70%</w:t>
            </w:r>
          </w:p>
        </w:tc>
      </w:tr>
      <w:tr w:rsidR="008C3EEF" w:rsidRPr="008C3EEF" w:rsidTr="008C3EEF">
        <w:trPr>
          <w:trHeight w:val="477"/>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rPr>
                <w:rFonts w:hint="eastAsia"/>
                <w:b/>
                <w:bCs/>
              </w:rPr>
              <w:t>Total de Costos y Gastos</w:t>
            </w:r>
          </w:p>
        </w:tc>
        <w:tc>
          <w:tcPr>
            <w:tcW w:w="0" w:type="auto"/>
            <w:tcBorders>
              <w:top w:val="single" w:sz="12" w:space="0" w:color="auto"/>
              <w:left w:val="single" w:sz="8" w:space="0" w:color="000000"/>
              <w:bottom w:val="single" w:sz="12" w:space="0" w:color="auto"/>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rPr>
                <w:rFonts w:hint="eastAsia"/>
              </w:rPr>
              <w:t>13,226,780.20</w:t>
            </w:r>
          </w:p>
        </w:tc>
        <w:tc>
          <w:tcPr>
            <w:tcW w:w="0" w:type="auto"/>
            <w:tcBorders>
              <w:top w:val="single" w:sz="12" w:space="0" w:color="auto"/>
              <w:left w:val="single" w:sz="8" w:space="0" w:color="000000"/>
              <w:bottom w:val="single" w:sz="12" w:space="0" w:color="auto"/>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100.00%</w:t>
            </w:r>
          </w:p>
        </w:tc>
        <w:tc>
          <w:tcPr>
            <w:tcW w:w="0" w:type="auto"/>
            <w:tcBorders>
              <w:top w:val="single" w:sz="12" w:space="0" w:color="auto"/>
              <w:left w:val="single" w:sz="8" w:space="0" w:color="000000"/>
              <w:bottom w:val="single" w:sz="12" w:space="0" w:color="auto"/>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rPr>
                <w:rFonts w:hint="eastAsia"/>
              </w:rPr>
              <w:t>57,194,686.54</w:t>
            </w:r>
          </w:p>
        </w:tc>
        <w:tc>
          <w:tcPr>
            <w:tcW w:w="0" w:type="auto"/>
            <w:tcBorders>
              <w:top w:val="single" w:sz="12" w:space="0" w:color="auto"/>
              <w:left w:val="single" w:sz="8" w:space="0" w:color="000000"/>
              <w:bottom w:val="single" w:sz="12" w:space="0" w:color="auto"/>
              <w:right w:val="single" w:sz="8" w:space="0" w:color="000000"/>
            </w:tcBorders>
            <w:shd w:val="clear" w:color="auto" w:fill="auto"/>
            <w:tcMar>
              <w:top w:w="15" w:type="dxa"/>
              <w:left w:w="15" w:type="dxa"/>
              <w:bottom w:w="0" w:type="dxa"/>
              <w:right w:w="15" w:type="dxa"/>
            </w:tcMar>
            <w:vAlign w:val="center"/>
            <w:hideMark/>
          </w:tcPr>
          <w:p w:rsidR="008C3EEF" w:rsidRPr="008C3EEF" w:rsidRDefault="008C3EEF" w:rsidP="008C3EEF">
            <w:r w:rsidRPr="008C3EEF">
              <w:t>100.00%</w:t>
            </w:r>
          </w:p>
        </w:tc>
      </w:tr>
    </w:tbl>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r w:rsidRPr="002244C1">
        <w:rPr>
          <w:noProof/>
          <w:lang w:eastAsia="es-CR"/>
        </w:rPr>
        <w:drawing>
          <wp:anchor distT="0" distB="0" distL="114300" distR="114300" simplePos="0" relativeHeight="251661312" behindDoc="0" locked="0" layoutInCell="1" allowOverlap="1" wp14:anchorId="7FF956A3" wp14:editId="1B7D99E3">
            <wp:simplePos x="0" y="0"/>
            <wp:positionH relativeFrom="column">
              <wp:posOffset>0</wp:posOffset>
            </wp:positionH>
            <wp:positionV relativeFrom="paragraph">
              <wp:posOffset>0</wp:posOffset>
            </wp:positionV>
            <wp:extent cx="3384377" cy="556256"/>
            <wp:effectExtent l="0" t="0" r="0" b="0"/>
            <wp:wrapNone/>
            <wp:docPr id="4"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8"/>
                    <a:stretch>
                      <a:fillRect/>
                    </a:stretch>
                  </pic:blipFill>
                  <pic:spPr>
                    <a:xfrm>
                      <a:off x="0" y="0"/>
                      <a:ext cx="3384377" cy="556256"/>
                    </a:xfrm>
                    <a:prstGeom prst="rect">
                      <a:avLst/>
                    </a:prstGeom>
                  </pic:spPr>
                </pic:pic>
              </a:graphicData>
            </a:graphic>
          </wp:anchor>
        </w:drawing>
      </w: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r w:rsidRPr="002244C1">
        <w:rPr>
          <w:noProof/>
          <w:lang w:eastAsia="es-CR"/>
        </w:rPr>
        <w:drawing>
          <wp:inline distT="0" distB="0" distL="0" distR="0" wp14:anchorId="1BD7478E" wp14:editId="2CE0E23C">
            <wp:extent cx="5791200" cy="33337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tbl>
      <w:tblPr>
        <w:tblW w:w="9206" w:type="dxa"/>
        <w:tblCellMar>
          <w:left w:w="0" w:type="dxa"/>
          <w:right w:w="0" w:type="dxa"/>
        </w:tblCellMar>
        <w:tblLook w:val="0600" w:firstRow="0" w:lastRow="0" w:firstColumn="0" w:lastColumn="0" w:noHBand="1" w:noVBand="1"/>
      </w:tblPr>
      <w:tblGrid>
        <w:gridCol w:w="4315"/>
        <w:gridCol w:w="2172"/>
        <w:gridCol w:w="2719"/>
      </w:tblGrid>
      <w:tr w:rsidR="008C3EEF" w:rsidRPr="008C3EEF" w:rsidTr="00951A2A">
        <w:trPr>
          <w:trHeight w:val="312"/>
        </w:trPr>
        <w:tc>
          <w:tcPr>
            <w:tcW w:w="6487" w:type="dxa"/>
            <w:gridSpan w:val="2"/>
            <w:tcBorders>
              <w:top w:val="single" w:sz="8" w:space="0" w:color="000000"/>
              <w:left w:val="single" w:sz="8" w:space="0" w:color="000000"/>
              <w:bottom w:val="single" w:sz="8" w:space="0" w:color="000000"/>
              <w:right w:val="single" w:sz="8" w:space="0" w:color="000000"/>
            </w:tcBorders>
            <w:shd w:val="clear" w:color="auto" w:fill="79B212"/>
            <w:tcMar>
              <w:top w:w="12" w:type="dxa"/>
              <w:left w:w="12" w:type="dxa"/>
              <w:bottom w:w="0" w:type="dxa"/>
              <w:right w:w="12" w:type="dxa"/>
            </w:tcMar>
            <w:vAlign w:val="bottom"/>
            <w:hideMark/>
          </w:tcPr>
          <w:p w:rsidR="008C3EEF" w:rsidRPr="008C3EEF" w:rsidRDefault="008C3EEF" w:rsidP="008C3EEF">
            <w:pPr>
              <w:jc w:val="center"/>
            </w:pPr>
            <w:r w:rsidRPr="008C3EEF">
              <w:rPr>
                <w:b/>
                <w:bCs/>
              </w:rPr>
              <w:lastRenderedPageBreak/>
              <w:t>Total de Costos y Gastos Acumulados 2018</w:t>
            </w:r>
          </w:p>
        </w:tc>
        <w:tc>
          <w:tcPr>
            <w:tcW w:w="2719" w:type="dxa"/>
            <w:tcBorders>
              <w:top w:val="single" w:sz="8" w:space="0" w:color="000000"/>
              <w:left w:val="single" w:sz="8" w:space="0" w:color="000000"/>
              <w:bottom w:val="single" w:sz="8" w:space="0" w:color="000000"/>
              <w:right w:val="single" w:sz="8" w:space="0" w:color="000000"/>
            </w:tcBorders>
            <w:shd w:val="clear" w:color="auto" w:fill="79B212"/>
            <w:tcMar>
              <w:top w:w="12" w:type="dxa"/>
              <w:left w:w="12" w:type="dxa"/>
              <w:bottom w:w="0" w:type="dxa"/>
              <w:right w:w="12" w:type="dxa"/>
            </w:tcMar>
            <w:vAlign w:val="center"/>
            <w:hideMark/>
          </w:tcPr>
          <w:p w:rsidR="008C3EEF" w:rsidRPr="008C3EEF" w:rsidRDefault="008C3EEF" w:rsidP="008C3EEF">
            <w:pPr>
              <w:jc w:val="center"/>
            </w:pPr>
            <w:r w:rsidRPr="008C3EEF">
              <w:rPr>
                <w:b/>
                <w:bCs/>
              </w:rPr>
              <w:t>Promedio al mes</w:t>
            </w:r>
          </w:p>
        </w:tc>
      </w:tr>
      <w:tr w:rsidR="008C3EEF" w:rsidRPr="008C3EEF" w:rsidTr="00951A2A">
        <w:trPr>
          <w:trHeight w:val="610"/>
        </w:trPr>
        <w:tc>
          <w:tcPr>
            <w:tcW w:w="431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r w:rsidRPr="008C3EEF">
              <w:rPr>
                <w:rFonts w:hint="eastAsia"/>
              </w:rPr>
              <w:t>Gastos de Administración</w:t>
            </w:r>
          </w:p>
        </w:tc>
        <w:tc>
          <w:tcPr>
            <w:tcW w:w="21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pPr>
              <w:jc w:val="center"/>
            </w:pPr>
            <w:r w:rsidRPr="008C3EEF">
              <w:t>₡    16,608,740.05</w:t>
            </w:r>
          </w:p>
        </w:tc>
        <w:tc>
          <w:tcPr>
            <w:tcW w:w="271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pPr>
              <w:jc w:val="center"/>
            </w:pPr>
            <w:r w:rsidRPr="008C3EEF">
              <w:t>2,372,677.15</w:t>
            </w:r>
          </w:p>
        </w:tc>
      </w:tr>
      <w:tr w:rsidR="008C3EEF" w:rsidRPr="008C3EEF" w:rsidTr="00951A2A">
        <w:trPr>
          <w:trHeight w:val="610"/>
        </w:trPr>
        <w:tc>
          <w:tcPr>
            <w:tcW w:w="431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r w:rsidRPr="008C3EEF">
              <w:rPr>
                <w:rFonts w:hint="eastAsia"/>
              </w:rPr>
              <w:t>Costo de Operación</w:t>
            </w:r>
          </w:p>
        </w:tc>
        <w:tc>
          <w:tcPr>
            <w:tcW w:w="2172"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pPr>
              <w:jc w:val="center"/>
            </w:pPr>
            <w:r w:rsidRPr="008C3EEF">
              <w:t>₡    13,306,046.25</w:t>
            </w:r>
          </w:p>
        </w:tc>
        <w:tc>
          <w:tcPr>
            <w:tcW w:w="2719"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pPr>
              <w:jc w:val="center"/>
            </w:pPr>
            <w:r w:rsidRPr="008C3EEF">
              <w:t>1,900,863.75</w:t>
            </w:r>
          </w:p>
        </w:tc>
      </w:tr>
      <w:tr w:rsidR="008C3EEF" w:rsidRPr="008C3EEF" w:rsidTr="00951A2A">
        <w:trPr>
          <w:trHeight w:val="610"/>
        </w:trPr>
        <w:tc>
          <w:tcPr>
            <w:tcW w:w="431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r w:rsidRPr="008C3EEF">
              <w:rPr>
                <w:rFonts w:hint="eastAsia"/>
              </w:rPr>
              <w:t>Costo de Programas y Proyectos</w:t>
            </w:r>
          </w:p>
        </w:tc>
        <w:tc>
          <w:tcPr>
            <w:tcW w:w="2172" w:type="dxa"/>
            <w:tcBorders>
              <w:top w:val="single" w:sz="8" w:space="0" w:color="000000"/>
              <w:left w:val="single" w:sz="8" w:space="0" w:color="000000"/>
              <w:bottom w:val="single" w:sz="1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pPr>
              <w:jc w:val="center"/>
            </w:pPr>
            <w:r w:rsidRPr="008C3EEF">
              <w:t>₡    27,279,900.24</w:t>
            </w:r>
          </w:p>
        </w:tc>
        <w:tc>
          <w:tcPr>
            <w:tcW w:w="2719" w:type="dxa"/>
            <w:tcBorders>
              <w:top w:val="single" w:sz="8" w:space="0" w:color="000000"/>
              <w:left w:val="single" w:sz="8" w:space="0" w:color="000000"/>
              <w:bottom w:val="single" w:sz="1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pPr>
              <w:jc w:val="center"/>
            </w:pPr>
            <w:r w:rsidRPr="008C3EEF">
              <w:t>3,897,128.61</w:t>
            </w:r>
          </w:p>
        </w:tc>
      </w:tr>
      <w:tr w:rsidR="008C3EEF" w:rsidRPr="008C3EEF" w:rsidTr="00951A2A">
        <w:trPr>
          <w:trHeight w:val="610"/>
        </w:trPr>
        <w:tc>
          <w:tcPr>
            <w:tcW w:w="4315"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bottom"/>
            <w:hideMark/>
          </w:tcPr>
          <w:p w:rsidR="008C3EEF" w:rsidRPr="008C3EEF" w:rsidRDefault="008C3EEF" w:rsidP="008C3EEF"/>
        </w:tc>
        <w:tc>
          <w:tcPr>
            <w:tcW w:w="2172" w:type="dxa"/>
            <w:tcBorders>
              <w:top w:val="single" w:sz="18" w:space="0" w:color="000000"/>
              <w:left w:val="single" w:sz="8" w:space="0" w:color="000000"/>
              <w:bottom w:val="single" w:sz="18" w:space="0" w:color="000000"/>
              <w:right w:val="single" w:sz="8" w:space="0" w:color="000000"/>
            </w:tcBorders>
            <w:shd w:val="clear" w:color="auto" w:fill="ED7D31"/>
            <w:tcMar>
              <w:top w:w="12" w:type="dxa"/>
              <w:left w:w="12" w:type="dxa"/>
              <w:bottom w:w="0" w:type="dxa"/>
              <w:right w:w="12" w:type="dxa"/>
            </w:tcMar>
            <w:vAlign w:val="bottom"/>
            <w:hideMark/>
          </w:tcPr>
          <w:p w:rsidR="008C3EEF" w:rsidRPr="008C3EEF" w:rsidRDefault="008C3EEF" w:rsidP="008C3EEF">
            <w:pPr>
              <w:jc w:val="center"/>
            </w:pPr>
            <w:r w:rsidRPr="008C3EEF">
              <w:rPr>
                <w:b/>
                <w:bCs/>
              </w:rPr>
              <w:t>₡    57,194,686.54</w:t>
            </w:r>
          </w:p>
        </w:tc>
        <w:tc>
          <w:tcPr>
            <w:tcW w:w="2719" w:type="dxa"/>
            <w:tcBorders>
              <w:top w:val="single" w:sz="18" w:space="0" w:color="000000"/>
              <w:left w:val="single" w:sz="8" w:space="0" w:color="000000"/>
              <w:bottom w:val="single" w:sz="18" w:space="0" w:color="000000"/>
              <w:right w:val="single" w:sz="8" w:space="0" w:color="000000"/>
            </w:tcBorders>
            <w:shd w:val="clear" w:color="auto" w:fill="ED7D31"/>
            <w:tcMar>
              <w:top w:w="12" w:type="dxa"/>
              <w:left w:w="12" w:type="dxa"/>
              <w:bottom w:w="0" w:type="dxa"/>
              <w:right w:w="12" w:type="dxa"/>
            </w:tcMar>
            <w:vAlign w:val="bottom"/>
            <w:hideMark/>
          </w:tcPr>
          <w:p w:rsidR="008C3EEF" w:rsidRPr="008C3EEF" w:rsidRDefault="008C3EEF" w:rsidP="008C3EEF">
            <w:pPr>
              <w:jc w:val="center"/>
            </w:pPr>
            <w:r w:rsidRPr="008C3EEF">
              <w:rPr>
                <w:b/>
                <w:bCs/>
              </w:rPr>
              <w:t>₡      8,170,669.51</w:t>
            </w:r>
          </w:p>
        </w:tc>
      </w:tr>
    </w:tbl>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C3EEF" w:rsidRDefault="008C3EEF" w:rsidP="007E7F0D">
      <w:pPr>
        <w:suppressAutoHyphens/>
        <w:spacing w:after="0" w:line="240" w:lineRule="auto"/>
        <w:jc w:val="both"/>
        <w:rPr>
          <w:rFonts w:ascii="Arial" w:hAnsi="Arial" w:cs="Arial"/>
          <w:color w:val="000000"/>
          <w:sz w:val="20"/>
          <w:szCs w:val="20"/>
        </w:rPr>
      </w:pPr>
    </w:p>
    <w:p w:rsidR="008246DA" w:rsidRDefault="007E7F0D" w:rsidP="008246DA">
      <w:pPr>
        <w:suppressAutoHyphens/>
        <w:spacing w:after="0" w:line="360" w:lineRule="auto"/>
        <w:jc w:val="both"/>
        <w:rPr>
          <w:rFonts w:ascii="Arial" w:hAnsi="Arial" w:cs="Arial"/>
          <w:sz w:val="20"/>
          <w:szCs w:val="20"/>
          <w:lang w:val="es-MX"/>
        </w:rPr>
      </w:pPr>
      <w:r>
        <w:rPr>
          <w:rFonts w:ascii="Arial" w:hAnsi="Arial" w:cs="Arial"/>
          <w:sz w:val="20"/>
          <w:szCs w:val="20"/>
          <w:lang w:val="es-MX"/>
        </w:rPr>
        <w:t xml:space="preserve">El señor Presidente somete a votación la rendición de cuentas de Ingresos y Egresos y es aprobada </w:t>
      </w:r>
      <w:r w:rsidR="008246DA">
        <w:rPr>
          <w:rFonts w:ascii="Arial" w:hAnsi="Arial" w:cs="Arial"/>
          <w:sz w:val="20"/>
          <w:szCs w:val="20"/>
          <w:lang w:val="es-MX"/>
        </w:rPr>
        <w:t xml:space="preserve">con </w:t>
      </w:r>
      <w:r w:rsidR="008246DA">
        <w:rPr>
          <w:rFonts w:ascii="Arial" w:hAnsi="Arial" w:cs="Arial"/>
          <w:sz w:val="20"/>
          <w:szCs w:val="20"/>
          <w:lang w:val="es-MX"/>
        </w:rPr>
        <w:t>nueve votos a favor, cero en contra y cero abstenciones.</w:t>
      </w:r>
    </w:p>
    <w:p w:rsidR="007E7F0D" w:rsidRDefault="007E7F0D" w:rsidP="008246DA">
      <w:pPr>
        <w:suppressAutoHyphens/>
        <w:spacing w:after="0" w:line="240" w:lineRule="auto"/>
        <w:jc w:val="both"/>
        <w:rPr>
          <w:rFonts w:ascii="Arial" w:hAnsi="Arial" w:cs="Arial"/>
          <w:color w:val="000000"/>
          <w:sz w:val="20"/>
          <w:szCs w:val="20"/>
          <w:lang w:val="es-MX"/>
        </w:rPr>
      </w:pPr>
    </w:p>
    <w:p w:rsidR="008246DA" w:rsidRPr="007E7F0D" w:rsidRDefault="008246DA" w:rsidP="008246DA">
      <w:pPr>
        <w:suppressAutoHyphens/>
        <w:spacing w:after="0" w:line="240" w:lineRule="auto"/>
        <w:jc w:val="both"/>
        <w:rPr>
          <w:rFonts w:ascii="Arial" w:hAnsi="Arial" w:cs="Arial"/>
          <w:color w:val="000000"/>
          <w:sz w:val="20"/>
          <w:szCs w:val="20"/>
          <w:lang w:val="es-MX"/>
        </w:rPr>
      </w:pPr>
    </w:p>
    <w:p w:rsidR="00887BAE" w:rsidRDefault="006A7980" w:rsidP="00621D56">
      <w:pPr>
        <w:spacing w:line="360" w:lineRule="auto"/>
        <w:jc w:val="both"/>
        <w:rPr>
          <w:rFonts w:ascii="Arial" w:hAnsi="Arial" w:cs="Arial"/>
          <w:color w:val="000000"/>
          <w:sz w:val="20"/>
          <w:szCs w:val="20"/>
        </w:rPr>
      </w:pPr>
      <w:r w:rsidRPr="006D78BB">
        <w:rPr>
          <w:rFonts w:ascii="Arial" w:hAnsi="Arial" w:cs="Arial"/>
          <w:b/>
          <w:sz w:val="20"/>
          <w:szCs w:val="20"/>
        </w:rPr>
        <w:t>Capítulo I</w:t>
      </w:r>
      <w:r w:rsidR="00D8043D">
        <w:rPr>
          <w:rFonts w:ascii="Arial" w:hAnsi="Arial" w:cs="Arial"/>
          <w:b/>
          <w:sz w:val="20"/>
          <w:szCs w:val="20"/>
        </w:rPr>
        <w:t>V</w:t>
      </w:r>
      <w:r w:rsidRPr="006D78BB">
        <w:rPr>
          <w:rFonts w:ascii="Arial" w:hAnsi="Arial" w:cs="Arial"/>
          <w:b/>
          <w:sz w:val="20"/>
          <w:szCs w:val="20"/>
        </w:rPr>
        <w:t>.</w:t>
      </w:r>
      <w:r>
        <w:rPr>
          <w:rFonts w:ascii="Arial" w:hAnsi="Arial" w:cs="Arial"/>
          <w:sz w:val="20"/>
          <w:szCs w:val="20"/>
        </w:rPr>
        <w:t xml:space="preserve"> </w:t>
      </w:r>
      <w:r w:rsidR="00FF13ED">
        <w:rPr>
          <w:rFonts w:ascii="Arial" w:hAnsi="Arial" w:cs="Arial"/>
          <w:b/>
          <w:sz w:val="20"/>
          <w:szCs w:val="20"/>
          <w:lang w:val="es-MX"/>
        </w:rPr>
        <w:t>Propuesta para atacar la morosidad por Cuota Obligatoria</w:t>
      </w:r>
      <w:r w:rsidRPr="00014193">
        <w:rPr>
          <w:rFonts w:ascii="Arial" w:hAnsi="Arial" w:cs="Arial"/>
          <w:b/>
          <w:sz w:val="20"/>
          <w:szCs w:val="20"/>
          <w:lang w:val="es-MX"/>
        </w:rPr>
        <w:t xml:space="preserve">. </w:t>
      </w:r>
      <w:r w:rsidRPr="007F3F66">
        <w:rPr>
          <w:rFonts w:ascii="Arial" w:hAnsi="Arial" w:cs="Arial"/>
          <w:color w:val="000000"/>
          <w:sz w:val="20"/>
          <w:szCs w:val="20"/>
        </w:rPr>
        <w:t>E</w:t>
      </w:r>
      <w:r>
        <w:rPr>
          <w:rFonts w:ascii="Arial" w:hAnsi="Arial" w:cs="Arial"/>
          <w:color w:val="000000"/>
          <w:sz w:val="20"/>
          <w:szCs w:val="20"/>
        </w:rPr>
        <w:t xml:space="preserve">l Presidente solicita al </w:t>
      </w:r>
      <w:r w:rsidR="00D8043D">
        <w:rPr>
          <w:rFonts w:ascii="Arial" w:hAnsi="Arial" w:cs="Arial"/>
          <w:color w:val="000000"/>
          <w:sz w:val="20"/>
          <w:szCs w:val="20"/>
        </w:rPr>
        <w:t xml:space="preserve">Director Administrativo, señor Mario Alberto Ruiz M., proceda a presentar </w:t>
      </w:r>
      <w:r w:rsidR="00FF13ED">
        <w:rPr>
          <w:rFonts w:ascii="Arial" w:hAnsi="Arial" w:cs="Arial"/>
          <w:color w:val="000000"/>
          <w:sz w:val="20"/>
          <w:szCs w:val="20"/>
        </w:rPr>
        <w:t>la propuesta</w:t>
      </w:r>
      <w:r w:rsidR="00D8043D">
        <w:rPr>
          <w:rFonts w:ascii="Arial" w:hAnsi="Arial" w:cs="Arial"/>
          <w:color w:val="000000"/>
          <w:sz w:val="20"/>
          <w:szCs w:val="20"/>
        </w:rPr>
        <w:t>:</w:t>
      </w:r>
    </w:p>
    <w:p w:rsidR="00FF13ED" w:rsidRPr="002022F1" w:rsidRDefault="00FF13ED" w:rsidP="00FF13ED">
      <w:pPr>
        <w:jc w:val="both"/>
        <w:rPr>
          <w:rFonts w:ascii="Arial" w:hAnsi="Arial" w:cs="Arial"/>
          <w:b/>
          <w:sz w:val="20"/>
          <w:szCs w:val="20"/>
        </w:rPr>
      </w:pPr>
      <w:r w:rsidRPr="002022F1">
        <w:rPr>
          <w:rFonts w:ascii="Arial" w:hAnsi="Arial" w:cs="Arial"/>
          <w:b/>
          <w:sz w:val="20"/>
          <w:szCs w:val="20"/>
        </w:rPr>
        <w:t>CONSIDERANDO:</w:t>
      </w:r>
    </w:p>
    <w:p w:rsidR="00FF13ED" w:rsidRPr="002022F1" w:rsidRDefault="00FF13ED" w:rsidP="002540DE">
      <w:pPr>
        <w:pStyle w:val="Prrafodelista"/>
        <w:numPr>
          <w:ilvl w:val="0"/>
          <w:numId w:val="36"/>
        </w:numPr>
        <w:suppressAutoHyphens/>
        <w:spacing w:after="0" w:line="360" w:lineRule="auto"/>
        <w:jc w:val="both"/>
        <w:rPr>
          <w:rFonts w:ascii="Arial" w:hAnsi="Arial" w:cs="Arial"/>
          <w:b/>
          <w:sz w:val="20"/>
          <w:szCs w:val="20"/>
        </w:rPr>
      </w:pPr>
      <w:r w:rsidRPr="002022F1">
        <w:rPr>
          <w:rFonts w:ascii="Arial" w:hAnsi="Arial" w:cs="Arial"/>
          <w:sz w:val="20"/>
          <w:szCs w:val="20"/>
        </w:rPr>
        <w:t>Que la morosidad por el pago de la Cuota Mensual Obligatoria establecida en el Estatuto alcanza el 82% entre las personas agremiadas.</w:t>
      </w:r>
    </w:p>
    <w:p w:rsidR="00FF13ED" w:rsidRPr="002022F1" w:rsidRDefault="00FF13ED" w:rsidP="002540DE">
      <w:pPr>
        <w:pStyle w:val="Prrafodelista"/>
        <w:numPr>
          <w:ilvl w:val="0"/>
          <w:numId w:val="36"/>
        </w:numPr>
        <w:suppressAutoHyphens/>
        <w:spacing w:after="0" w:line="360" w:lineRule="auto"/>
        <w:jc w:val="both"/>
        <w:rPr>
          <w:rFonts w:ascii="Arial" w:hAnsi="Arial" w:cs="Arial"/>
          <w:b/>
          <w:sz w:val="20"/>
          <w:szCs w:val="20"/>
        </w:rPr>
      </w:pPr>
      <w:r w:rsidRPr="002022F1">
        <w:rPr>
          <w:rFonts w:ascii="Arial" w:hAnsi="Arial" w:cs="Arial"/>
          <w:sz w:val="20"/>
          <w:szCs w:val="20"/>
        </w:rPr>
        <w:t>Que es necesario establecer conciencia entre las personas agremiadas de la importancia de mantener al día sus deberes pecuniarios hacia la Unión para su operatividad.</w:t>
      </w:r>
    </w:p>
    <w:p w:rsidR="00FF13ED" w:rsidRPr="002022F1" w:rsidRDefault="00FF13ED" w:rsidP="002540DE">
      <w:pPr>
        <w:pStyle w:val="Prrafodelista"/>
        <w:numPr>
          <w:ilvl w:val="0"/>
          <w:numId w:val="36"/>
        </w:numPr>
        <w:suppressAutoHyphens/>
        <w:spacing w:after="0" w:line="360" w:lineRule="auto"/>
        <w:jc w:val="both"/>
        <w:rPr>
          <w:rFonts w:ascii="Arial" w:hAnsi="Arial" w:cs="Arial"/>
          <w:b/>
          <w:sz w:val="20"/>
          <w:szCs w:val="20"/>
        </w:rPr>
      </w:pPr>
      <w:r w:rsidRPr="002022F1">
        <w:rPr>
          <w:rFonts w:ascii="Arial" w:hAnsi="Arial" w:cs="Arial"/>
          <w:sz w:val="20"/>
          <w:szCs w:val="20"/>
        </w:rPr>
        <w:t>Que al eliminar la morosidad se fortalecen los objetivos de Representación Gremial, Previsión Social y Promoción Cultural que ofrece la Unión.</w:t>
      </w:r>
    </w:p>
    <w:p w:rsidR="00FF13ED" w:rsidRPr="002022F1" w:rsidRDefault="00FF13ED" w:rsidP="002540DE">
      <w:pPr>
        <w:spacing w:after="0" w:line="360" w:lineRule="auto"/>
        <w:jc w:val="both"/>
        <w:rPr>
          <w:rFonts w:ascii="Arial" w:hAnsi="Arial" w:cs="Arial"/>
          <w:b/>
          <w:sz w:val="20"/>
          <w:szCs w:val="20"/>
        </w:rPr>
      </w:pPr>
    </w:p>
    <w:p w:rsidR="00FF13ED" w:rsidRPr="002022F1" w:rsidRDefault="00FF13ED" w:rsidP="002540DE">
      <w:pPr>
        <w:spacing w:after="0" w:line="360" w:lineRule="auto"/>
        <w:jc w:val="both"/>
        <w:rPr>
          <w:rFonts w:ascii="Arial" w:hAnsi="Arial" w:cs="Arial"/>
          <w:b/>
          <w:sz w:val="20"/>
          <w:szCs w:val="20"/>
        </w:rPr>
      </w:pPr>
      <w:r w:rsidRPr="002022F1">
        <w:rPr>
          <w:rFonts w:ascii="Arial" w:hAnsi="Arial" w:cs="Arial"/>
          <w:b/>
          <w:sz w:val="20"/>
          <w:szCs w:val="20"/>
        </w:rPr>
        <w:t>ESTA ASAMBLEA GENERAL ACUERDA:</w:t>
      </w:r>
    </w:p>
    <w:p w:rsidR="00FF13ED" w:rsidRPr="002022F1" w:rsidRDefault="00FF13ED" w:rsidP="002540DE">
      <w:pPr>
        <w:pStyle w:val="Prrafodelista"/>
        <w:numPr>
          <w:ilvl w:val="0"/>
          <w:numId w:val="37"/>
        </w:numPr>
        <w:suppressAutoHyphens/>
        <w:spacing w:after="0" w:line="360" w:lineRule="auto"/>
        <w:jc w:val="both"/>
        <w:rPr>
          <w:rFonts w:ascii="Arial" w:hAnsi="Arial" w:cs="Arial"/>
          <w:b/>
          <w:sz w:val="20"/>
          <w:szCs w:val="20"/>
        </w:rPr>
      </w:pPr>
      <w:r w:rsidRPr="002022F1">
        <w:rPr>
          <w:rFonts w:ascii="Arial" w:hAnsi="Arial" w:cs="Arial"/>
          <w:sz w:val="20"/>
          <w:szCs w:val="20"/>
        </w:rPr>
        <w:t xml:space="preserve">Reformar parcialmente el Estatuto en su </w:t>
      </w:r>
      <w:r w:rsidRPr="002022F1">
        <w:rPr>
          <w:rFonts w:ascii="Arial" w:hAnsi="Arial" w:cs="Arial"/>
          <w:b/>
          <w:sz w:val="20"/>
          <w:szCs w:val="20"/>
        </w:rPr>
        <w:t>Capítulo IV</w:t>
      </w:r>
      <w:r w:rsidRPr="002022F1">
        <w:rPr>
          <w:rFonts w:ascii="Arial" w:hAnsi="Arial" w:cs="Arial"/>
          <w:sz w:val="20"/>
          <w:szCs w:val="20"/>
        </w:rPr>
        <w:t xml:space="preserve">, </w:t>
      </w:r>
      <w:r w:rsidRPr="002022F1">
        <w:rPr>
          <w:rFonts w:ascii="Arial" w:hAnsi="Arial" w:cs="Arial"/>
          <w:b/>
          <w:sz w:val="20"/>
          <w:szCs w:val="20"/>
        </w:rPr>
        <w:t>Cláusula 6°</w:t>
      </w:r>
      <w:r w:rsidRPr="002022F1">
        <w:rPr>
          <w:rFonts w:ascii="Arial" w:hAnsi="Arial" w:cs="Arial"/>
          <w:sz w:val="20"/>
          <w:szCs w:val="20"/>
        </w:rPr>
        <w:t xml:space="preserve">, </w:t>
      </w:r>
      <w:r w:rsidRPr="002022F1">
        <w:rPr>
          <w:rFonts w:ascii="Arial" w:hAnsi="Arial" w:cs="Arial"/>
          <w:b/>
          <w:sz w:val="20"/>
          <w:szCs w:val="20"/>
        </w:rPr>
        <w:t>inciso 1</w:t>
      </w:r>
      <w:r w:rsidRPr="002022F1">
        <w:rPr>
          <w:rFonts w:ascii="Arial" w:hAnsi="Arial" w:cs="Arial"/>
          <w:sz w:val="20"/>
          <w:szCs w:val="20"/>
        </w:rPr>
        <w:t>, para que en lugar de lo establecido en este momento, sea:</w:t>
      </w:r>
    </w:p>
    <w:p w:rsidR="00FF13ED" w:rsidRPr="002022F1" w:rsidRDefault="00FF13ED" w:rsidP="002540DE">
      <w:pPr>
        <w:spacing w:after="0" w:line="360" w:lineRule="auto"/>
        <w:rPr>
          <w:rFonts w:ascii="Arial" w:hAnsi="Arial" w:cs="Arial"/>
          <w:b/>
          <w:sz w:val="20"/>
          <w:szCs w:val="20"/>
        </w:rPr>
      </w:pPr>
    </w:p>
    <w:p w:rsidR="00FF13ED" w:rsidRPr="002540DE" w:rsidRDefault="00FF13ED" w:rsidP="002540DE">
      <w:pPr>
        <w:pStyle w:val="Prrafodelista"/>
        <w:numPr>
          <w:ilvl w:val="0"/>
          <w:numId w:val="40"/>
        </w:numPr>
        <w:suppressAutoHyphens/>
        <w:spacing w:after="0" w:line="360" w:lineRule="auto"/>
        <w:jc w:val="both"/>
        <w:rPr>
          <w:rFonts w:ascii="Arial" w:hAnsi="Arial" w:cs="Arial"/>
          <w:i/>
          <w:color w:val="000000"/>
          <w:sz w:val="20"/>
          <w:szCs w:val="20"/>
        </w:rPr>
      </w:pPr>
      <w:r w:rsidRPr="002540DE">
        <w:rPr>
          <w:rFonts w:ascii="Arial" w:hAnsi="Arial" w:cs="Arial"/>
          <w:i/>
          <w:color w:val="000000"/>
          <w:sz w:val="20"/>
          <w:szCs w:val="20"/>
        </w:rPr>
        <w:t xml:space="preserve">A contribuir mensualmente con una cuota de tres mil colones, establecida y revisada anualmente por la Asamblea General, según lo estipulado en el </w:t>
      </w:r>
      <w:r w:rsidRPr="002540DE">
        <w:rPr>
          <w:rFonts w:ascii="Arial" w:hAnsi="Arial" w:cs="Arial"/>
          <w:b/>
          <w:i/>
          <w:color w:val="000000"/>
          <w:sz w:val="20"/>
          <w:szCs w:val="20"/>
        </w:rPr>
        <w:t>Capítulo IX.</w:t>
      </w:r>
    </w:p>
    <w:p w:rsidR="002540DE" w:rsidRDefault="002540DE" w:rsidP="002540DE">
      <w:pPr>
        <w:spacing w:after="0" w:line="360" w:lineRule="auto"/>
        <w:ind w:left="720"/>
        <w:rPr>
          <w:rFonts w:ascii="Arial" w:hAnsi="Arial" w:cs="Arial"/>
          <w:sz w:val="20"/>
          <w:szCs w:val="20"/>
        </w:rPr>
      </w:pPr>
    </w:p>
    <w:p w:rsidR="00FF13ED" w:rsidRPr="002022F1" w:rsidRDefault="00FF13ED" w:rsidP="002540DE">
      <w:pPr>
        <w:spacing w:after="0" w:line="360" w:lineRule="auto"/>
        <w:rPr>
          <w:rFonts w:ascii="Arial" w:hAnsi="Arial" w:cs="Arial"/>
          <w:sz w:val="20"/>
          <w:szCs w:val="20"/>
        </w:rPr>
      </w:pPr>
      <w:r w:rsidRPr="002022F1">
        <w:rPr>
          <w:rFonts w:ascii="Arial" w:hAnsi="Arial" w:cs="Arial"/>
          <w:sz w:val="20"/>
          <w:szCs w:val="20"/>
        </w:rPr>
        <w:t>Se establezca la nueva normativa que dirá:</w:t>
      </w:r>
    </w:p>
    <w:p w:rsidR="00FF13ED" w:rsidRPr="002022F1" w:rsidRDefault="00FF13ED" w:rsidP="002540DE">
      <w:pPr>
        <w:spacing w:after="0" w:line="360" w:lineRule="auto"/>
        <w:rPr>
          <w:rFonts w:ascii="Arial" w:hAnsi="Arial" w:cs="Arial"/>
          <w:sz w:val="20"/>
          <w:szCs w:val="20"/>
        </w:rPr>
      </w:pPr>
    </w:p>
    <w:p w:rsidR="00FF13ED" w:rsidRPr="002022F1" w:rsidRDefault="00FF13ED" w:rsidP="002540DE">
      <w:pPr>
        <w:numPr>
          <w:ilvl w:val="0"/>
          <w:numId w:val="35"/>
        </w:numPr>
        <w:suppressAutoHyphens/>
        <w:spacing w:after="0" w:line="360" w:lineRule="auto"/>
        <w:jc w:val="both"/>
        <w:rPr>
          <w:rFonts w:ascii="Arial" w:hAnsi="Arial" w:cs="Arial"/>
          <w:i/>
          <w:color w:val="000000"/>
          <w:sz w:val="20"/>
          <w:szCs w:val="20"/>
        </w:rPr>
      </w:pPr>
      <w:r w:rsidRPr="002022F1">
        <w:rPr>
          <w:rFonts w:ascii="Arial" w:hAnsi="Arial" w:cs="Arial"/>
          <w:i/>
          <w:color w:val="000000"/>
          <w:sz w:val="20"/>
          <w:szCs w:val="20"/>
        </w:rPr>
        <w:t xml:space="preserve">A contribuir mensualmente con una cuota de </w:t>
      </w:r>
      <w:r w:rsidRPr="002540DE">
        <w:rPr>
          <w:rFonts w:ascii="Arial" w:hAnsi="Arial" w:cs="Arial"/>
          <w:i/>
          <w:color w:val="000000" w:themeColor="text1"/>
          <w:sz w:val="20"/>
          <w:szCs w:val="20"/>
        </w:rPr>
        <w:t>cuatro</w:t>
      </w:r>
      <w:r w:rsidRPr="002022F1">
        <w:rPr>
          <w:rFonts w:ascii="Arial" w:hAnsi="Arial" w:cs="Arial"/>
          <w:i/>
          <w:color w:val="000000"/>
          <w:sz w:val="20"/>
          <w:szCs w:val="20"/>
        </w:rPr>
        <w:t xml:space="preserve"> mil colones, establecida y revisada anualmente por la Asamblea General, según lo estipulado en el </w:t>
      </w:r>
      <w:r w:rsidRPr="002022F1">
        <w:rPr>
          <w:rFonts w:ascii="Arial" w:hAnsi="Arial" w:cs="Arial"/>
          <w:b/>
          <w:i/>
          <w:color w:val="000000"/>
          <w:sz w:val="20"/>
          <w:szCs w:val="20"/>
        </w:rPr>
        <w:t xml:space="preserve">Capítulo IX. </w:t>
      </w:r>
    </w:p>
    <w:p w:rsidR="00FF13ED" w:rsidRPr="002540DE" w:rsidRDefault="00FF13ED" w:rsidP="002540DE">
      <w:pPr>
        <w:pStyle w:val="Prrafodelista"/>
        <w:numPr>
          <w:ilvl w:val="1"/>
          <w:numId w:val="35"/>
        </w:numPr>
        <w:suppressAutoHyphens/>
        <w:spacing w:after="0" w:line="360" w:lineRule="auto"/>
        <w:jc w:val="both"/>
        <w:rPr>
          <w:rFonts w:ascii="Arial" w:hAnsi="Arial" w:cs="Arial"/>
          <w:i/>
          <w:color w:val="000000" w:themeColor="text1"/>
          <w:sz w:val="20"/>
          <w:szCs w:val="20"/>
        </w:rPr>
      </w:pPr>
      <w:r w:rsidRPr="002540DE">
        <w:rPr>
          <w:rFonts w:ascii="Arial" w:hAnsi="Arial" w:cs="Arial"/>
          <w:i/>
          <w:color w:val="000000" w:themeColor="text1"/>
          <w:sz w:val="20"/>
          <w:szCs w:val="20"/>
        </w:rPr>
        <w:t xml:space="preserve">Esta cuota incluye una póliza o seguro para todas aquellas personas asociadas que mantengan al día su obligación. Las coberturas de esta póliza o seguro serán negociadas y </w:t>
      </w:r>
      <w:r w:rsidRPr="002540DE">
        <w:rPr>
          <w:rFonts w:ascii="Arial" w:hAnsi="Arial" w:cs="Arial"/>
          <w:i/>
          <w:color w:val="000000" w:themeColor="text1"/>
          <w:sz w:val="20"/>
          <w:szCs w:val="20"/>
        </w:rPr>
        <w:lastRenderedPageBreak/>
        <w:t>actualizadas por la Administración, informando oportunamente de sus alcances a todas las personas agremiadas.</w:t>
      </w:r>
    </w:p>
    <w:p w:rsidR="00FF13ED" w:rsidRPr="002540DE" w:rsidRDefault="00FF13ED" w:rsidP="002540DE">
      <w:pPr>
        <w:pStyle w:val="Prrafodelista"/>
        <w:numPr>
          <w:ilvl w:val="1"/>
          <w:numId w:val="35"/>
        </w:numPr>
        <w:suppressAutoHyphens/>
        <w:spacing w:after="0" w:line="360" w:lineRule="auto"/>
        <w:jc w:val="both"/>
        <w:rPr>
          <w:rFonts w:ascii="Arial" w:hAnsi="Arial" w:cs="Arial"/>
          <w:i/>
          <w:color w:val="000000" w:themeColor="text1"/>
          <w:sz w:val="20"/>
          <w:szCs w:val="20"/>
        </w:rPr>
      </w:pPr>
      <w:r w:rsidRPr="002540DE">
        <w:rPr>
          <w:rFonts w:ascii="Arial" w:hAnsi="Arial" w:cs="Arial"/>
          <w:i/>
          <w:color w:val="000000" w:themeColor="text1"/>
          <w:sz w:val="20"/>
          <w:szCs w:val="20"/>
        </w:rPr>
        <w:t xml:space="preserve">Perderán el derecho a las coberturas de la póliza o seguro aquellas personas asociadas que entren en morosidad a partir del día 25 del último mes pagado, así como los derechos políticos descritos en este Capítulo. </w:t>
      </w:r>
    </w:p>
    <w:p w:rsidR="00FF13ED" w:rsidRPr="002022F1" w:rsidRDefault="00FF13ED" w:rsidP="002540DE">
      <w:pPr>
        <w:spacing w:after="0" w:line="360" w:lineRule="auto"/>
        <w:rPr>
          <w:rFonts w:ascii="Arial" w:hAnsi="Arial" w:cs="Arial"/>
          <w:sz w:val="20"/>
          <w:szCs w:val="20"/>
        </w:rPr>
      </w:pPr>
    </w:p>
    <w:p w:rsidR="00FF13ED" w:rsidRPr="002022F1" w:rsidRDefault="00FF13ED" w:rsidP="002540DE">
      <w:pPr>
        <w:pStyle w:val="Prrafodelista"/>
        <w:numPr>
          <w:ilvl w:val="0"/>
          <w:numId w:val="40"/>
        </w:numPr>
        <w:suppressAutoHyphens/>
        <w:spacing w:after="0" w:line="360" w:lineRule="auto"/>
        <w:jc w:val="both"/>
        <w:rPr>
          <w:rFonts w:ascii="Arial" w:hAnsi="Arial" w:cs="Arial"/>
          <w:b/>
          <w:sz w:val="20"/>
          <w:szCs w:val="20"/>
        </w:rPr>
      </w:pPr>
      <w:r w:rsidRPr="002022F1">
        <w:rPr>
          <w:rFonts w:ascii="Arial" w:hAnsi="Arial" w:cs="Arial"/>
          <w:sz w:val="20"/>
          <w:szCs w:val="20"/>
        </w:rPr>
        <w:t xml:space="preserve">Autorizar a la Junta Directiva para que, por medio de la Administración, se condone la deuda acumulada a la fecha por morosidad por la Cuota Mensual Obligatoria a todas las personas agremiadas que procedan a cumplir con las siguientes condiciones </w:t>
      </w:r>
      <w:r w:rsidRPr="002022F1">
        <w:rPr>
          <w:rFonts w:ascii="Arial" w:hAnsi="Arial" w:cs="Arial"/>
          <w:b/>
          <w:sz w:val="20"/>
          <w:szCs w:val="20"/>
          <w:u w:val="single"/>
        </w:rPr>
        <w:t>antes del 30 de junio del 2018</w:t>
      </w:r>
      <w:r w:rsidRPr="002022F1">
        <w:rPr>
          <w:rFonts w:ascii="Arial" w:hAnsi="Arial" w:cs="Arial"/>
          <w:sz w:val="20"/>
          <w:szCs w:val="20"/>
        </w:rPr>
        <w:t>:</w:t>
      </w:r>
    </w:p>
    <w:p w:rsidR="00FF13ED" w:rsidRPr="002022F1" w:rsidRDefault="00FF13ED" w:rsidP="002540DE">
      <w:pPr>
        <w:pStyle w:val="Prrafodelista"/>
        <w:numPr>
          <w:ilvl w:val="1"/>
          <w:numId w:val="40"/>
        </w:numPr>
        <w:suppressAutoHyphens/>
        <w:spacing w:after="0" w:line="360" w:lineRule="auto"/>
        <w:jc w:val="both"/>
        <w:rPr>
          <w:rFonts w:ascii="Arial" w:hAnsi="Arial" w:cs="Arial"/>
          <w:b/>
          <w:sz w:val="20"/>
          <w:szCs w:val="20"/>
        </w:rPr>
      </w:pPr>
      <w:r w:rsidRPr="002022F1">
        <w:rPr>
          <w:rFonts w:ascii="Arial" w:hAnsi="Arial" w:cs="Arial"/>
          <w:sz w:val="20"/>
          <w:szCs w:val="20"/>
        </w:rPr>
        <w:t>Comprometerse y pagar por adelantado mínimo un semestre, o tres trimestres o una anualidad correspondiente a su Cuota Mensual Obligatoria por ₡ 4.000,00 (cuatro mil colones).</w:t>
      </w:r>
    </w:p>
    <w:p w:rsidR="00FF13ED" w:rsidRPr="002022F1" w:rsidRDefault="00FF13ED" w:rsidP="002540DE">
      <w:pPr>
        <w:pStyle w:val="Prrafodelista"/>
        <w:numPr>
          <w:ilvl w:val="1"/>
          <w:numId w:val="40"/>
        </w:numPr>
        <w:suppressAutoHyphens/>
        <w:spacing w:after="0" w:line="360" w:lineRule="auto"/>
        <w:jc w:val="both"/>
        <w:rPr>
          <w:rFonts w:ascii="Arial" w:hAnsi="Arial" w:cs="Arial"/>
          <w:b/>
          <w:sz w:val="20"/>
          <w:szCs w:val="20"/>
        </w:rPr>
      </w:pPr>
      <w:r w:rsidRPr="002022F1">
        <w:rPr>
          <w:rFonts w:ascii="Arial" w:hAnsi="Arial" w:cs="Arial"/>
          <w:sz w:val="20"/>
          <w:szCs w:val="20"/>
        </w:rPr>
        <w:t>Opcionalmente y presentando ante la Administración el documento respectivo, domiciliar su cuenta bancaria con la respectiva entidad a favor de la UTM por el monto de ₡ 4.000,00 (cuatro mil colones mensuales) para acreditar en las cuentas corrientes de la Unión, tanto en el Banco Nacional de Costa Rica como en el Banco de Costa Rica.</w:t>
      </w:r>
    </w:p>
    <w:p w:rsidR="00FF13ED" w:rsidRPr="002022F1" w:rsidRDefault="00FF13ED" w:rsidP="002540DE">
      <w:pPr>
        <w:pStyle w:val="Prrafodelista"/>
        <w:numPr>
          <w:ilvl w:val="1"/>
          <w:numId w:val="40"/>
        </w:numPr>
        <w:suppressAutoHyphens/>
        <w:spacing w:after="0" w:line="360" w:lineRule="auto"/>
        <w:jc w:val="both"/>
        <w:rPr>
          <w:rFonts w:ascii="Arial" w:hAnsi="Arial" w:cs="Arial"/>
          <w:b/>
          <w:sz w:val="20"/>
          <w:szCs w:val="20"/>
        </w:rPr>
      </w:pPr>
      <w:r w:rsidRPr="002022F1">
        <w:rPr>
          <w:rFonts w:ascii="Arial" w:hAnsi="Arial" w:cs="Arial"/>
          <w:sz w:val="20"/>
          <w:szCs w:val="20"/>
        </w:rPr>
        <w:t>Solicitar a la Administración el Formulario de Cargo Automático para la Deducción por medio de Planilla o por medio de Tarjeta y devolverlo debidamente firmado, autorizando a la UTM para realizar por estos medios el cobro de la Cuota Mensual Obligatoria por ₡ 4.000,00 (cuatro mil colones).</w:t>
      </w:r>
    </w:p>
    <w:p w:rsidR="00FF13ED" w:rsidRPr="002022F1" w:rsidRDefault="00FF13ED" w:rsidP="002540DE">
      <w:pPr>
        <w:pStyle w:val="Prrafodelista"/>
        <w:numPr>
          <w:ilvl w:val="1"/>
          <w:numId w:val="40"/>
        </w:numPr>
        <w:suppressAutoHyphens/>
        <w:spacing w:after="0" w:line="360" w:lineRule="auto"/>
        <w:jc w:val="both"/>
        <w:rPr>
          <w:rFonts w:ascii="Arial" w:hAnsi="Arial" w:cs="Arial"/>
          <w:b/>
          <w:sz w:val="20"/>
          <w:szCs w:val="20"/>
        </w:rPr>
      </w:pPr>
      <w:r w:rsidRPr="002022F1">
        <w:rPr>
          <w:rFonts w:ascii="Arial" w:hAnsi="Arial" w:cs="Arial"/>
          <w:sz w:val="20"/>
          <w:szCs w:val="20"/>
        </w:rPr>
        <w:t>Posteriormente, utilizar otros mecanismos que la Administración de la UTM pondrá a disposición de todas las personas agremiadas para facilitar el pago de la Cuota Mensual Obligatoria.</w:t>
      </w:r>
    </w:p>
    <w:p w:rsidR="00FF13ED" w:rsidRPr="002022F1" w:rsidRDefault="00FF13ED" w:rsidP="002540DE">
      <w:pPr>
        <w:spacing w:after="0" w:line="360" w:lineRule="auto"/>
        <w:rPr>
          <w:rFonts w:ascii="Arial" w:hAnsi="Arial" w:cs="Arial"/>
          <w:sz w:val="20"/>
          <w:szCs w:val="20"/>
        </w:rPr>
      </w:pPr>
    </w:p>
    <w:p w:rsidR="00FF13ED" w:rsidRPr="002022F1" w:rsidRDefault="00FF13ED" w:rsidP="002540DE">
      <w:pPr>
        <w:pStyle w:val="Prrafodelista"/>
        <w:numPr>
          <w:ilvl w:val="0"/>
          <w:numId w:val="40"/>
        </w:numPr>
        <w:suppressAutoHyphens/>
        <w:spacing w:after="0" w:line="360" w:lineRule="auto"/>
        <w:jc w:val="both"/>
        <w:rPr>
          <w:rFonts w:ascii="Arial" w:hAnsi="Arial" w:cs="Arial"/>
          <w:b/>
          <w:sz w:val="20"/>
          <w:szCs w:val="20"/>
        </w:rPr>
      </w:pPr>
      <w:r w:rsidRPr="002022F1">
        <w:rPr>
          <w:rFonts w:ascii="Arial" w:hAnsi="Arial" w:cs="Arial"/>
          <w:sz w:val="20"/>
          <w:szCs w:val="20"/>
        </w:rPr>
        <w:t>Autorizar a la Junta Directiva para que, por medio de la Administración, proceda a incluir a todas las personas agremiadas que pagaron por adelantado la anterior Cuota Mensual Obligatoria, en las coberturas de la Póliza Colectiva de Vida  que la UTM ha adquirido a favor de sus 324 agremiados y que regirá a partir del 1° de junio del 2018 con las siguientes coberturas:</w:t>
      </w:r>
    </w:p>
    <w:p w:rsidR="00FF13ED" w:rsidRPr="002022F1" w:rsidRDefault="00FF13ED" w:rsidP="002540DE">
      <w:pPr>
        <w:pStyle w:val="Prrafodelista"/>
        <w:numPr>
          <w:ilvl w:val="1"/>
          <w:numId w:val="35"/>
        </w:numPr>
        <w:suppressAutoHyphens/>
        <w:spacing w:after="0" w:line="360" w:lineRule="auto"/>
        <w:jc w:val="both"/>
        <w:rPr>
          <w:rFonts w:ascii="Arial" w:hAnsi="Arial" w:cs="Arial"/>
          <w:sz w:val="20"/>
          <w:szCs w:val="20"/>
        </w:rPr>
      </w:pPr>
      <w:r w:rsidRPr="002022F1">
        <w:rPr>
          <w:rFonts w:ascii="Arial" w:hAnsi="Arial" w:cs="Arial"/>
          <w:sz w:val="20"/>
          <w:szCs w:val="20"/>
        </w:rPr>
        <w:t>Pago de ₡ 2.000.000,00 por fallecimiento natural.</w:t>
      </w:r>
    </w:p>
    <w:p w:rsidR="00FF13ED" w:rsidRPr="002022F1" w:rsidRDefault="00FF13ED" w:rsidP="002540DE">
      <w:pPr>
        <w:pStyle w:val="Prrafodelista"/>
        <w:numPr>
          <w:ilvl w:val="1"/>
          <w:numId w:val="35"/>
        </w:numPr>
        <w:suppressAutoHyphens/>
        <w:spacing w:after="0" w:line="360" w:lineRule="auto"/>
        <w:jc w:val="both"/>
        <w:rPr>
          <w:rFonts w:ascii="Arial" w:hAnsi="Arial" w:cs="Arial"/>
          <w:sz w:val="20"/>
          <w:szCs w:val="20"/>
        </w:rPr>
      </w:pPr>
      <w:r w:rsidRPr="002022F1">
        <w:rPr>
          <w:rFonts w:ascii="Arial" w:hAnsi="Arial" w:cs="Arial"/>
          <w:sz w:val="20"/>
          <w:szCs w:val="20"/>
        </w:rPr>
        <w:t>Doble indemnización (₡ 4.000.000,00) por fallecimiento accidental.</w:t>
      </w:r>
    </w:p>
    <w:p w:rsidR="00FF13ED" w:rsidRPr="002022F1" w:rsidRDefault="00FF13ED" w:rsidP="002540DE">
      <w:pPr>
        <w:pStyle w:val="Prrafodelista"/>
        <w:numPr>
          <w:ilvl w:val="1"/>
          <w:numId w:val="35"/>
        </w:numPr>
        <w:suppressAutoHyphens/>
        <w:spacing w:after="0" w:line="360" w:lineRule="auto"/>
        <w:jc w:val="both"/>
        <w:rPr>
          <w:rFonts w:ascii="Arial" w:hAnsi="Arial" w:cs="Arial"/>
          <w:sz w:val="20"/>
          <w:szCs w:val="20"/>
        </w:rPr>
      </w:pPr>
      <w:r w:rsidRPr="002022F1">
        <w:rPr>
          <w:rFonts w:ascii="Arial" w:hAnsi="Arial" w:cs="Arial"/>
          <w:sz w:val="20"/>
          <w:szCs w:val="20"/>
        </w:rPr>
        <w:t>Pago de indemnización por pérdida de miembros (ej</w:t>
      </w:r>
      <w:r>
        <w:rPr>
          <w:rFonts w:ascii="Arial" w:hAnsi="Arial" w:cs="Arial"/>
          <w:sz w:val="20"/>
          <w:szCs w:val="20"/>
        </w:rPr>
        <w:t>e</w:t>
      </w:r>
      <w:r w:rsidRPr="002022F1">
        <w:rPr>
          <w:rFonts w:ascii="Arial" w:hAnsi="Arial" w:cs="Arial"/>
          <w:sz w:val="20"/>
          <w:szCs w:val="20"/>
        </w:rPr>
        <w:t xml:space="preserve">. amputaciones) </w:t>
      </w:r>
      <w:proofErr w:type="spellStart"/>
      <w:r w:rsidRPr="002022F1">
        <w:rPr>
          <w:rFonts w:ascii="Arial" w:hAnsi="Arial" w:cs="Arial"/>
          <w:sz w:val="20"/>
          <w:szCs w:val="20"/>
        </w:rPr>
        <w:t>ó</w:t>
      </w:r>
      <w:proofErr w:type="spellEnd"/>
      <w:r w:rsidRPr="002022F1">
        <w:rPr>
          <w:rFonts w:ascii="Arial" w:hAnsi="Arial" w:cs="Arial"/>
          <w:sz w:val="20"/>
          <w:szCs w:val="20"/>
        </w:rPr>
        <w:t xml:space="preserve"> de la vista por causa accidental; se paga un porcentaje de la suma básica (₡ 2.000.000,00) según clasificación establecida (DID).</w:t>
      </w:r>
    </w:p>
    <w:p w:rsidR="00FF13ED" w:rsidRPr="002022F1" w:rsidRDefault="00FF13ED" w:rsidP="002540DE">
      <w:pPr>
        <w:pStyle w:val="Prrafodelista"/>
        <w:numPr>
          <w:ilvl w:val="1"/>
          <w:numId w:val="35"/>
        </w:numPr>
        <w:suppressAutoHyphens/>
        <w:spacing w:after="0" w:line="360" w:lineRule="auto"/>
        <w:jc w:val="both"/>
        <w:rPr>
          <w:rFonts w:ascii="Arial" w:hAnsi="Arial" w:cs="Arial"/>
          <w:sz w:val="20"/>
          <w:szCs w:val="20"/>
        </w:rPr>
      </w:pPr>
      <w:r w:rsidRPr="002022F1">
        <w:rPr>
          <w:rFonts w:ascii="Arial" w:hAnsi="Arial" w:cs="Arial"/>
          <w:sz w:val="20"/>
          <w:szCs w:val="20"/>
        </w:rPr>
        <w:t>Pago adelantado de la mitad de la suma asegurada en caso de enfermedad oncológica/no oncológica médicamente diagnosticada (AMSA).</w:t>
      </w:r>
    </w:p>
    <w:p w:rsidR="00FF13ED" w:rsidRPr="002022F1" w:rsidRDefault="00FF13ED" w:rsidP="002540DE">
      <w:pPr>
        <w:pStyle w:val="Prrafodelista"/>
        <w:numPr>
          <w:ilvl w:val="1"/>
          <w:numId w:val="35"/>
        </w:numPr>
        <w:suppressAutoHyphens/>
        <w:spacing w:after="0" w:line="360" w:lineRule="auto"/>
        <w:jc w:val="both"/>
        <w:rPr>
          <w:rFonts w:ascii="Arial" w:hAnsi="Arial" w:cs="Arial"/>
          <w:sz w:val="20"/>
          <w:szCs w:val="20"/>
        </w:rPr>
      </w:pPr>
      <w:r w:rsidRPr="002022F1">
        <w:rPr>
          <w:rFonts w:ascii="Arial" w:hAnsi="Arial" w:cs="Arial"/>
          <w:sz w:val="20"/>
          <w:szCs w:val="20"/>
        </w:rPr>
        <w:t>Adelanto del 20% (₡ 400.000,00) de la cobertura básica para gastos funerarios.</w:t>
      </w:r>
    </w:p>
    <w:p w:rsidR="00FF13ED" w:rsidRPr="002022F1" w:rsidRDefault="00FF13ED" w:rsidP="002540DE">
      <w:pPr>
        <w:pStyle w:val="Prrafodelista"/>
        <w:numPr>
          <w:ilvl w:val="1"/>
          <w:numId w:val="35"/>
        </w:numPr>
        <w:suppressAutoHyphens/>
        <w:spacing w:after="0" w:line="360" w:lineRule="auto"/>
        <w:jc w:val="both"/>
        <w:rPr>
          <w:rFonts w:ascii="Arial" w:hAnsi="Arial" w:cs="Arial"/>
          <w:sz w:val="20"/>
          <w:szCs w:val="20"/>
        </w:rPr>
      </w:pPr>
      <w:r w:rsidRPr="002022F1">
        <w:rPr>
          <w:rFonts w:ascii="Arial" w:hAnsi="Arial" w:cs="Arial"/>
          <w:sz w:val="20"/>
          <w:szCs w:val="20"/>
        </w:rPr>
        <w:t>Pago adelantado de la suma asegurada en la cobertura básica (₡ 2.000.000,00) por incapacidad total y permanente (BI-1).</w:t>
      </w:r>
    </w:p>
    <w:p w:rsidR="00693E3D" w:rsidRDefault="00693E3D" w:rsidP="00621D56">
      <w:pPr>
        <w:spacing w:line="360" w:lineRule="auto"/>
        <w:jc w:val="both"/>
        <w:rPr>
          <w:rFonts w:ascii="Arial" w:hAnsi="Arial" w:cs="Arial"/>
          <w:color w:val="000000"/>
          <w:sz w:val="20"/>
          <w:szCs w:val="20"/>
        </w:rPr>
      </w:pPr>
    </w:p>
    <w:p w:rsidR="005D0B99" w:rsidRDefault="00FF13ED" w:rsidP="005D0B99">
      <w:pPr>
        <w:suppressAutoHyphens/>
        <w:spacing w:after="0" w:line="360" w:lineRule="auto"/>
        <w:jc w:val="both"/>
        <w:rPr>
          <w:rFonts w:ascii="Arial" w:hAnsi="Arial" w:cs="Arial"/>
          <w:sz w:val="20"/>
          <w:szCs w:val="20"/>
          <w:lang w:val="es-MX"/>
        </w:rPr>
      </w:pPr>
      <w:r>
        <w:rPr>
          <w:rFonts w:ascii="Arial" w:hAnsi="Arial" w:cs="Arial"/>
          <w:sz w:val="20"/>
          <w:szCs w:val="20"/>
          <w:lang w:val="es-MX"/>
        </w:rPr>
        <w:lastRenderedPageBreak/>
        <w:t xml:space="preserve">El señor Presidente somete a votación la moción para atacar la morosidad por cuota obligatoria y es aprobada con </w:t>
      </w:r>
      <w:r w:rsidR="005D0B99">
        <w:rPr>
          <w:rFonts w:ascii="Arial" w:hAnsi="Arial" w:cs="Arial"/>
          <w:sz w:val="20"/>
          <w:szCs w:val="20"/>
          <w:lang w:val="es-MX"/>
        </w:rPr>
        <w:t>nueve votos a favor, cero en contra y cero abstenciones.</w:t>
      </w:r>
    </w:p>
    <w:p w:rsidR="00FF13ED" w:rsidRPr="005D0B99" w:rsidRDefault="00FF13ED" w:rsidP="005D0B99">
      <w:pPr>
        <w:suppressAutoHyphens/>
        <w:spacing w:after="0" w:line="240" w:lineRule="auto"/>
        <w:jc w:val="both"/>
        <w:rPr>
          <w:lang w:val="es-MX"/>
        </w:rPr>
      </w:pPr>
      <w:bookmarkStart w:id="0" w:name="_GoBack"/>
      <w:bookmarkEnd w:id="0"/>
    </w:p>
    <w:p w:rsidR="00693E3D" w:rsidRDefault="00693E3D" w:rsidP="00621D56">
      <w:pPr>
        <w:spacing w:line="360" w:lineRule="auto"/>
        <w:jc w:val="both"/>
        <w:rPr>
          <w:rFonts w:ascii="Arial" w:hAnsi="Arial" w:cs="Arial"/>
          <w:sz w:val="20"/>
          <w:szCs w:val="20"/>
        </w:rPr>
      </w:pPr>
      <w:r w:rsidRPr="00621D56">
        <w:rPr>
          <w:rFonts w:ascii="Arial" w:hAnsi="Arial" w:cs="Arial"/>
          <w:sz w:val="20"/>
          <w:szCs w:val="20"/>
        </w:rPr>
        <w:t xml:space="preserve">Finalmente, la Asamblea General autoriza </w:t>
      </w:r>
      <w:r w:rsidRPr="00621D56">
        <w:rPr>
          <w:rFonts w:ascii="Arial" w:hAnsi="Arial" w:cs="Arial"/>
          <w:b/>
          <w:sz w:val="20"/>
          <w:szCs w:val="20"/>
          <w:u w:val="single"/>
        </w:rPr>
        <w:t>por unanimidad de votos</w:t>
      </w:r>
      <w:r w:rsidRPr="00621D56">
        <w:rPr>
          <w:rFonts w:ascii="Arial" w:hAnsi="Arial" w:cs="Arial"/>
          <w:sz w:val="20"/>
          <w:szCs w:val="20"/>
        </w:rPr>
        <w:t xml:space="preserve"> a la abogada y </w:t>
      </w:r>
      <w:proofErr w:type="spellStart"/>
      <w:r>
        <w:rPr>
          <w:rFonts w:ascii="Arial" w:hAnsi="Arial" w:cs="Arial"/>
          <w:sz w:val="20"/>
          <w:szCs w:val="20"/>
        </w:rPr>
        <w:t>notari</w:t>
      </w:r>
      <w:r w:rsidRPr="00621D56">
        <w:rPr>
          <w:rFonts w:ascii="Arial" w:hAnsi="Arial" w:cs="Arial"/>
          <w:sz w:val="20"/>
          <w:szCs w:val="20"/>
        </w:rPr>
        <w:t>a</w:t>
      </w:r>
      <w:proofErr w:type="spellEnd"/>
      <w:r w:rsidRPr="00621D56">
        <w:rPr>
          <w:rFonts w:ascii="Arial" w:hAnsi="Arial" w:cs="Arial"/>
          <w:sz w:val="20"/>
          <w:szCs w:val="20"/>
        </w:rPr>
        <w:t xml:space="preserve"> pública </w:t>
      </w:r>
      <w:r>
        <w:rPr>
          <w:rFonts w:ascii="Arial" w:hAnsi="Arial" w:cs="Arial"/>
          <w:sz w:val="20"/>
          <w:szCs w:val="20"/>
        </w:rPr>
        <w:t>KAREN CARVAJAL LOAIZA</w:t>
      </w:r>
      <w:r w:rsidRPr="00621D56">
        <w:rPr>
          <w:rFonts w:ascii="Arial" w:hAnsi="Arial" w:cs="Arial"/>
          <w:sz w:val="20"/>
          <w:szCs w:val="20"/>
        </w:rPr>
        <w:t xml:space="preserve">, a llevar a cabo todos los actos necesarios, lo que incluye la protocolización </w:t>
      </w:r>
      <w:r>
        <w:rPr>
          <w:rFonts w:ascii="Arial" w:hAnsi="Arial" w:cs="Arial"/>
          <w:sz w:val="20"/>
          <w:szCs w:val="20"/>
        </w:rPr>
        <w:t xml:space="preserve">en lo conducente </w:t>
      </w:r>
      <w:r w:rsidRPr="00621D56">
        <w:rPr>
          <w:rFonts w:ascii="Arial" w:hAnsi="Arial" w:cs="Arial"/>
          <w:sz w:val="20"/>
          <w:szCs w:val="20"/>
        </w:rPr>
        <w:t>de esta acta</w:t>
      </w:r>
      <w:r>
        <w:rPr>
          <w:rFonts w:ascii="Arial" w:hAnsi="Arial" w:cs="Arial"/>
          <w:sz w:val="20"/>
          <w:szCs w:val="20"/>
        </w:rPr>
        <w:t>, para la comunicación a la Oficina de Sindicatos del Ministerio de Trabajo y Se</w:t>
      </w:r>
      <w:r w:rsidR="00FF13ED">
        <w:rPr>
          <w:rFonts w:ascii="Arial" w:hAnsi="Arial" w:cs="Arial"/>
          <w:sz w:val="20"/>
          <w:szCs w:val="20"/>
        </w:rPr>
        <w:t>guridad Social</w:t>
      </w:r>
      <w:r>
        <w:rPr>
          <w:rFonts w:ascii="Arial" w:hAnsi="Arial" w:cs="Arial"/>
          <w:sz w:val="20"/>
          <w:szCs w:val="20"/>
        </w:rPr>
        <w:t>, los cambios ocurridos en el Estatuto aprobados por esta Asamblea General</w:t>
      </w:r>
      <w:r w:rsidRPr="00621D56">
        <w:rPr>
          <w:rFonts w:ascii="Arial" w:hAnsi="Arial" w:cs="Arial"/>
          <w:sz w:val="20"/>
          <w:szCs w:val="20"/>
        </w:rPr>
        <w:t>.</w:t>
      </w:r>
    </w:p>
    <w:p w:rsidR="0009603E" w:rsidRDefault="0009603E" w:rsidP="00621D56">
      <w:pPr>
        <w:spacing w:after="0" w:line="360" w:lineRule="auto"/>
        <w:jc w:val="both"/>
        <w:rPr>
          <w:rFonts w:ascii="Arial" w:hAnsi="Arial" w:cs="Arial"/>
          <w:sz w:val="20"/>
          <w:szCs w:val="20"/>
        </w:rPr>
      </w:pPr>
    </w:p>
    <w:p w:rsidR="00621D56" w:rsidRPr="00621D56" w:rsidRDefault="0009603E" w:rsidP="00621D56">
      <w:pPr>
        <w:spacing w:after="0" w:line="360" w:lineRule="auto"/>
        <w:jc w:val="both"/>
        <w:rPr>
          <w:rFonts w:ascii="Arial" w:hAnsi="Arial" w:cs="Arial"/>
          <w:sz w:val="20"/>
          <w:szCs w:val="20"/>
        </w:rPr>
      </w:pPr>
      <w:r>
        <w:rPr>
          <w:rFonts w:ascii="Arial" w:hAnsi="Arial" w:cs="Arial"/>
          <w:sz w:val="20"/>
          <w:szCs w:val="20"/>
        </w:rPr>
        <w:t>S</w:t>
      </w:r>
      <w:r w:rsidR="00621D56" w:rsidRPr="00621D56">
        <w:rPr>
          <w:rFonts w:ascii="Arial" w:hAnsi="Arial" w:cs="Arial"/>
          <w:sz w:val="20"/>
          <w:szCs w:val="20"/>
        </w:rPr>
        <w:t xml:space="preserve">e </w:t>
      </w:r>
      <w:r w:rsidR="00686445">
        <w:rPr>
          <w:rFonts w:ascii="Arial" w:hAnsi="Arial" w:cs="Arial"/>
          <w:sz w:val="20"/>
          <w:szCs w:val="20"/>
        </w:rPr>
        <w:t>levanta la asamblea general</w:t>
      </w:r>
      <w:r w:rsidR="00621D56" w:rsidRPr="00621D56">
        <w:rPr>
          <w:rFonts w:ascii="Arial" w:hAnsi="Arial" w:cs="Arial"/>
          <w:sz w:val="20"/>
          <w:szCs w:val="20"/>
        </w:rPr>
        <w:t xml:space="preserve"> al ser las </w:t>
      </w:r>
      <w:r>
        <w:rPr>
          <w:rFonts w:ascii="Arial" w:hAnsi="Arial" w:cs="Arial"/>
          <w:sz w:val="20"/>
          <w:szCs w:val="20"/>
        </w:rPr>
        <w:t>veinte</w:t>
      </w:r>
      <w:r w:rsidR="00BB343F">
        <w:rPr>
          <w:rFonts w:ascii="Arial" w:hAnsi="Arial" w:cs="Arial"/>
          <w:sz w:val="20"/>
          <w:szCs w:val="20"/>
        </w:rPr>
        <w:t xml:space="preserve"> horas</w:t>
      </w:r>
      <w:r>
        <w:rPr>
          <w:rFonts w:ascii="Arial" w:hAnsi="Arial" w:cs="Arial"/>
          <w:sz w:val="20"/>
          <w:szCs w:val="20"/>
        </w:rPr>
        <w:t xml:space="preserve"> con veinticuatro minutos</w:t>
      </w:r>
      <w:r w:rsidR="00686445">
        <w:rPr>
          <w:rFonts w:ascii="Arial" w:hAnsi="Arial" w:cs="Arial"/>
          <w:sz w:val="20"/>
          <w:szCs w:val="20"/>
        </w:rPr>
        <w:t>.</w:t>
      </w:r>
    </w:p>
    <w:p w:rsidR="00253388" w:rsidRDefault="00253388" w:rsidP="001A4F3A">
      <w:pPr>
        <w:spacing w:line="360" w:lineRule="auto"/>
        <w:jc w:val="both"/>
        <w:rPr>
          <w:rFonts w:ascii="Arial" w:hAnsi="Arial" w:cs="Arial"/>
          <w:i/>
          <w:sz w:val="20"/>
          <w:szCs w:val="20"/>
        </w:rPr>
      </w:pPr>
    </w:p>
    <w:p w:rsidR="00686445" w:rsidRDefault="00686445" w:rsidP="001A4F3A">
      <w:pPr>
        <w:spacing w:line="360" w:lineRule="auto"/>
        <w:jc w:val="both"/>
        <w:rPr>
          <w:rFonts w:ascii="Arial" w:hAnsi="Arial" w:cs="Arial"/>
          <w:i/>
          <w:sz w:val="20"/>
          <w:szCs w:val="20"/>
        </w:rPr>
      </w:pPr>
    </w:p>
    <w:p w:rsidR="00686445" w:rsidRPr="00686445" w:rsidRDefault="00686445" w:rsidP="00686445">
      <w:pPr>
        <w:spacing w:line="240" w:lineRule="auto"/>
        <w:jc w:val="both"/>
        <w:rPr>
          <w:rFonts w:ascii="Arial" w:hAnsi="Arial" w:cs="Arial"/>
          <w:sz w:val="20"/>
          <w:szCs w:val="20"/>
        </w:rPr>
      </w:pPr>
      <w:r>
        <w:rPr>
          <w:rFonts w:ascii="Arial" w:hAnsi="Arial" w:cs="Arial"/>
          <w:sz w:val="20"/>
          <w:szCs w:val="20"/>
        </w:rPr>
        <w:t xml:space="preserve">            </w:t>
      </w:r>
      <w:r w:rsidR="00693E3D">
        <w:rPr>
          <w:rFonts w:ascii="Arial" w:hAnsi="Arial" w:cs="Arial"/>
          <w:sz w:val="20"/>
          <w:szCs w:val="20"/>
        </w:rPr>
        <w:t xml:space="preserve"> </w:t>
      </w:r>
      <w:r w:rsidR="00D0566F">
        <w:rPr>
          <w:rFonts w:ascii="Arial" w:hAnsi="Arial" w:cs="Arial"/>
          <w:sz w:val="20"/>
          <w:szCs w:val="20"/>
        </w:rPr>
        <w:t xml:space="preserve"> </w:t>
      </w:r>
      <w:r w:rsidR="00693E3D">
        <w:rPr>
          <w:rFonts w:ascii="Arial" w:hAnsi="Arial" w:cs="Arial"/>
          <w:sz w:val="20"/>
          <w:szCs w:val="20"/>
        </w:rPr>
        <w:t xml:space="preserve">Sergio Dávila Chaves                                                                     </w:t>
      </w:r>
      <w:proofErr w:type="spellStart"/>
      <w:r w:rsidRPr="00686445">
        <w:rPr>
          <w:rFonts w:ascii="Arial" w:hAnsi="Arial" w:cs="Arial"/>
          <w:sz w:val="20"/>
          <w:szCs w:val="20"/>
        </w:rPr>
        <w:t>Jonatan</w:t>
      </w:r>
      <w:proofErr w:type="spellEnd"/>
      <w:r w:rsidRPr="00686445">
        <w:rPr>
          <w:rFonts w:ascii="Arial" w:hAnsi="Arial" w:cs="Arial"/>
          <w:sz w:val="20"/>
          <w:szCs w:val="20"/>
        </w:rPr>
        <w:t xml:space="preserve"> </w:t>
      </w:r>
      <w:proofErr w:type="spellStart"/>
      <w:r w:rsidRPr="00686445">
        <w:rPr>
          <w:rFonts w:ascii="Arial" w:hAnsi="Arial" w:cs="Arial"/>
          <w:sz w:val="20"/>
          <w:szCs w:val="20"/>
        </w:rPr>
        <w:t>Albuja</w:t>
      </w:r>
      <w:proofErr w:type="spellEnd"/>
      <w:r w:rsidRPr="00686445">
        <w:rPr>
          <w:rFonts w:ascii="Arial" w:hAnsi="Arial" w:cs="Arial"/>
          <w:sz w:val="20"/>
          <w:szCs w:val="20"/>
        </w:rPr>
        <w:t xml:space="preserve"> Salazar</w:t>
      </w:r>
    </w:p>
    <w:p w:rsidR="00686445" w:rsidRPr="00686445" w:rsidRDefault="00686445" w:rsidP="00686445">
      <w:pPr>
        <w:spacing w:line="240" w:lineRule="auto"/>
        <w:jc w:val="both"/>
        <w:rPr>
          <w:rFonts w:ascii="Arial" w:hAnsi="Arial" w:cs="Arial"/>
          <w:b/>
          <w:sz w:val="18"/>
          <w:szCs w:val="18"/>
        </w:rPr>
      </w:pPr>
      <w:r>
        <w:rPr>
          <w:rFonts w:ascii="Arial" w:hAnsi="Arial" w:cs="Arial"/>
          <w:sz w:val="20"/>
          <w:szCs w:val="20"/>
        </w:rPr>
        <w:t xml:space="preserve">                        </w:t>
      </w:r>
      <w:r w:rsidRPr="00686445">
        <w:rPr>
          <w:rFonts w:ascii="Arial" w:hAnsi="Arial" w:cs="Arial"/>
          <w:b/>
          <w:sz w:val="18"/>
          <w:szCs w:val="18"/>
        </w:rPr>
        <w:t xml:space="preserve">Presidente                                                                                        </w:t>
      </w:r>
      <w:r>
        <w:rPr>
          <w:rFonts w:ascii="Arial" w:hAnsi="Arial" w:cs="Arial"/>
          <w:b/>
          <w:sz w:val="18"/>
          <w:szCs w:val="18"/>
        </w:rPr>
        <w:t xml:space="preserve">          </w:t>
      </w:r>
      <w:r w:rsidRPr="00686445">
        <w:rPr>
          <w:rFonts w:ascii="Arial" w:hAnsi="Arial" w:cs="Arial"/>
          <w:b/>
          <w:sz w:val="18"/>
          <w:szCs w:val="18"/>
        </w:rPr>
        <w:t>Secretario</w:t>
      </w:r>
    </w:p>
    <w:sectPr w:rsidR="00686445" w:rsidRPr="00686445" w:rsidSect="00012662">
      <w:pgSz w:w="12240" w:h="15840" w:code="1"/>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4A5F"/>
    <w:multiLevelType w:val="hybridMultilevel"/>
    <w:tmpl w:val="81680572"/>
    <w:lvl w:ilvl="0" w:tplc="0C0A000F">
      <w:start w:val="1"/>
      <w:numFmt w:val="decimal"/>
      <w:lvlText w:val="%1."/>
      <w:lvlJc w:val="left"/>
      <w:pPr>
        <w:tabs>
          <w:tab w:val="num" w:pos="720"/>
        </w:tabs>
        <w:ind w:left="720" w:hanging="360"/>
      </w:pPr>
    </w:lvl>
    <w:lvl w:ilvl="1" w:tplc="67B053D6">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1DB635A"/>
    <w:multiLevelType w:val="hybridMultilevel"/>
    <w:tmpl w:val="644C1C82"/>
    <w:lvl w:ilvl="0" w:tplc="371816B4">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5AF2C5C"/>
    <w:multiLevelType w:val="hybridMultilevel"/>
    <w:tmpl w:val="2648204C"/>
    <w:lvl w:ilvl="0" w:tplc="140A0017">
      <w:start w:val="1"/>
      <w:numFmt w:val="lowerLetter"/>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A0127"/>
    <w:multiLevelType w:val="hybridMultilevel"/>
    <w:tmpl w:val="0A861A5E"/>
    <w:lvl w:ilvl="0" w:tplc="097E78B0">
      <w:start w:val="1"/>
      <w:numFmt w:val="decimal"/>
      <w:lvlText w:val="%1."/>
      <w:lvlJc w:val="left"/>
      <w:pPr>
        <w:tabs>
          <w:tab w:val="num" w:pos="720"/>
        </w:tabs>
        <w:ind w:left="720" w:hanging="360"/>
      </w:pPr>
      <w:rPr>
        <w:rFonts w:ascii="Arial" w:eastAsia="Times New Roman" w:hAnsi="Arial" w:cs="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CAE18DE"/>
    <w:multiLevelType w:val="hybridMultilevel"/>
    <w:tmpl w:val="73C6FAD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0CF53C2F"/>
    <w:multiLevelType w:val="hybridMultilevel"/>
    <w:tmpl w:val="0F5A6C0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D1D4A1B"/>
    <w:multiLevelType w:val="hybridMultilevel"/>
    <w:tmpl w:val="F6861F8A"/>
    <w:lvl w:ilvl="0" w:tplc="5FC0A434">
      <w:start w:val="1"/>
      <w:numFmt w:val="decimal"/>
      <w:lvlText w:val="%1."/>
      <w:lvlJc w:val="left"/>
      <w:pPr>
        <w:ind w:left="720" w:hanging="360"/>
      </w:pPr>
      <w:rPr>
        <w:rFonts w:hint="default"/>
        <w:b/>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589627B"/>
    <w:multiLevelType w:val="hybridMultilevel"/>
    <w:tmpl w:val="B89CD89C"/>
    <w:lvl w:ilvl="0" w:tplc="72386360">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8" w15:restartNumberingAfterBreak="0">
    <w:nsid w:val="186871A8"/>
    <w:multiLevelType w:val="hybridMultilevel"/>
    <w:tmpl w:val="B0A072E4"/>
    <w:lvl w:ilvl="0" w:tplc="5302F58A">
      <w:start w:val="1"/>
      <w:numFmt w:val="decimal"/>
      <w:lvlText w:val="%1."/>
      <w:lvlJc w:val="left"/>
      <w:pPr>
        <w:tabs>
          <w:tab w:val="num" w:pos="720"/>
        </w:tabs>
        <w:ind w:left="720" w:hanging="360"/>
      </w:pPr>
      <w:rPr>
        <w:rFonts w:hint="default"/>
        <w:b/>
      </w:rPr>
    </w:lvl>
    <w:lvl w:ilvl="1" w:tplc="F49C946E">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CA52707"/>
    <w:multiLevelType w:val="hybridMultilevel"/>
    <w:tmpl w:val="60EEE7AC"/>
    <w:lvl w:ilvl="0" w:tplc="30881BCA">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5556192"/>
    <w:multiLevelType w:val="hybridMultilevel"/>
    <w:tmpl w:val="71F65292"/>
    <w:lvl w:ilvl="0" w:tplc="BD9470BC">
      <w:start w:val="1"/>
      <w:numFmt w:val="decimal"/>
      <w:lvlText w:val="%1."/>
      <w:lvlJc w:val="left"/>
      <w:pPr>
        <w:tabs>
          <w:tab w:val="num" w:pos="720"/>
        </w:tabs>
        <w:ind w:left="720" w:hanging="360"/>
      </w:pPr>
      <w:rPr>
        <w:rFonts w:hint="default"/>
        <w:b/>
      </w:rPr>
    </w:lvl>
    <w:lvl w:ilvl="1" w:tplc="29481994">
      <w:start w:val="1"/>
      <w:numFmt w:val="lowerLetter"/>
      <w:lvlText w:val="%2)"/>
      <w:lvlJc w:val="left"/>
      <w:pPr>
        <w:tabs>
          <w:tab w:val="num" w:pos="1440"/>
        </w:tabs>
        <w:ind w:left="1440" w:hanging="36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84D4CD7"/>
    <w:multiLevelType w:val="hybridMultilevel"/>
    <w:tmpl w:val="C5F02988"/>
    <w:lvl w:ilvl="0" w:tplc="140A000F">
      <w:start w:val="1"/>
      <w:numFmt w:val="decimal"/>
      <w:lvlText w:val="%1."/>
      <w:lvlJc w:val="left"/>
      <w:pPr>
        <w:ind w:left="720" w:hanging="360"/>
      </w:pPr>
      <w:rPr>
        <w:rFonts w:hint="default"/>
        <w:i w:val="0"/>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92059B2"/>
    <w:multiLevelType w:val="hybridMultilevel"/>
    <w:tmpl w:val="49687F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B23211C"/>
    <w:multiLevelType w:val="hybridMultilevel"/>
    <w:tmpl w:val="A75270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B4E0E46"/>
    <w:multiLevelType w:val="hybridMultilevel"/>
    <w:tmpl w:val="C35C3626"/>
    <w:lvl w:ilvl="0" w:tplc="AB36A3A4">
      <w:start w:val="1"/>
      <w:numFmt w:val="decimal"/>
      <w:lvlText w:val="%1."/>
      <w:lvlJc w:val="left"/>
      <w:pPr>
        <w:ind w:left="720" w:hanging="360"/>
      </w:pPr>
      <w:rPr>
        <w:rFonts w:hint="default"/>
        <w:b/>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D2778DB"/>
    <w:multiLevelType w:val="hybridMultilevel"/>
    <w:tmpl w:val="15781B16"/>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1943889"/>
    <w:multiLevelType w:val="hybridMultilevel"/>
    <w:tmpl w:val="A85A23C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37155185"/>
    <w:multiLevelType w:val="hybridMultilevel"/>
    <w:tmpl w:val="4CD28E9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ACC7275"/>
    <w:multiLevelType w:val="hybridMultilevel"/>
    <w:tmpl w:val="133AD56C"/>
    <w:lvl w:ilvl="0" w:tplc="5C48CDDA">
      <w:start w:val="1"/>
      <w:numFmt w:val="decimal"/>
      <w:lvlText w:val="%1."/>
      <w:lvlJc w:val="left"/>
      <w:pPr>
        <w:tabs>
          <w:tab w:val="num" w:pos="720"/>
        </w:tabs>
        <w:ind w:left="720" w:hanging="360"/>
      </w:pPr>
      <w:rPr>
        <w:rFonts w:cs="Times New Roman" w:hint="default"/>
        <w:b/>
      </w:rPr>
    </w:lvl>
    <w:lvl w:ilvl="1" w:tplc="D20A6EFE">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184B29"/>
    <w:multiLevelType w:val="hybridMultilevel"/>
    <w:tmpl w:val="6A28EBB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41257BE3"/>
    <w:multiLevelType w:val="hybridMultilevel"/>
    <w:tmpl w:val="B31EFB7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427B1ACE"/>
    <w:multiLevelType w:val="multilevel"/>
    <w:tmpl w:val="3A08A69C"/>
    <w:lvl w:ilvl="0">
      <w:start w:val="2"/>
      <w:numFmt w:val="decimal"/>
      <w:lvlText w:val="%1."/>
      <w:lvlJc w:val="left"/>
      <w:pPr>
        <w:ind w:left="408" w:hanging="408"/>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44925540"/>
    <w:multiLevelType w:val="hybridMultilevel"/>
    <w:tmpl w:val="A9968FF8"/>
    <w:lvl w:ilvl="0" w:tplc="9072F160">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AC53E38"/>
    <w:multiLevelType w:val="hybridMultilevel"/>
    <w:tmpl w:val="F9D63B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4B360D8B"/>
    <w:multiLevelType w:val="multilevel"/>
    <w:tmpl w:val="557E13AC"/>
    <w:lvl w:ilvl="0">
      <w:start w:val="2"/>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B705C9B"/>
    <w:multiLevelType w:val="hybridMultilevel"/>
    <w:tmpl w:val="1DBE6A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3E1157"/>
    <w:multiLevelType w:val="hybridMultilevel"/>
    <w:tmpl w:val="15BAE196"/>
    <w:lvl w:ilvl="0" w:tplc="C186EE36">
      <w:start w:val="1"/>
      <w:numFmt w:val="lowerLetter"/>
      <w:lvlText w:val="%1)"/>
      <w:lvlJc w:val="left"/>
      <w:pPr>
        <w:tabs>
          <w:tab w:val="num" w:pos="720"/>
        </w:tabs>
        <w:ind w:left="720" w:hanging="360"/>
      </w:pPr>
      <w:rPr>
        <w:rFonts w:ascii="Arial" w:eastAsiaTheme="minorHAnsi" w:hAnsi="Arial" w:cs="Arial"/>
        <w:b/>
        <w:sz w:val="20"/>
        <w:szCs w:val="20"/>
      </w:rPr>
    </w:lvl>
    <w:lvl w:ilvl="1" w:tplc="CE3C589A">
      <w:start w:val="1"/>
      <w:numFmt w:val="low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43F2FBA"/>
    <w:multiLevelType w:val="multilevel"/>
    <w:tmpl w:val="636EC7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28" w15:restartNumberingAfterBreak="0">
    <w:nsid w:val="5B06426A"/>
    <w:multiLevelType w:val="hybridMultilevel"/>
    <w:tmpl w:val="8BFE08A6"/>
    <w:lvl w:ilvl="0" w:tplc="09E25DBA">
      <w:start w:val="1"/>
      <w:numFmt w:val="decimal"/>
      <w:lvlText w:val="%1."/>
      <w:lvlJc w:val="left"/>
      <w:pPr>
        <w:ind w:left="1080" w:hanging="360"/>
      </w:pPr>
      <w:rPr>
        <w:rFonts w:ascii="Arial" w:eastAsia="Times New Roman" w:hAnsi="Arial" w:cs="Arial"/>
        <w:sz w:val="16"/>
        <w:szCs w:val="16"/>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9" w15:restartNumberingAfterBreak="0">
    <w:nsid w:val="5BAB75EE"/>
    <w:multiLevelType w:val="hybridMultilevel"/>
    <w:tmpl w:val="2460B95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5CB95F65"/>
    <w:multiLevelType w:val="hybridMultilevel"/>
    <w:tmpl w:val="EB64DE7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5DBA627E"/>
    <w:multiLevelType w:val="multilevel"/>
    <w:tmpl w:val="6C2C2B2A"/>
    <w:lvl w:ilvl="0">
      <w:start w:val="1"/>
      <w:numFmt w:val="decimal"/>
      <w:lvlText w:val="%1."/>
      <w:lvlJc w:val="left"/>
      <w:pPr>
        <w:tabs>
          <w:tab w:val="num" w:pos="720"/>
        </w:tabs>
        <w:ind w:left="720" w:hanging="360"/>
      </w:pPr>
      <w:rPr>
        <w:rFonts w:ascii="Arial" w:eastAsia="Times New Roman" w:hAnsi="Arial" w:cs="Arial"/>
        <w:b/>
        <w:sz w:val="16"/>
        <w:szCs w:val="16"/>
      </w:rPr>
    </w:lvl>
    <w:lvl w:ilvl="1">
      <w:start w:val="1"/>
      <w:numFmt w:val="lowerLetter"/>
      <w:lvlText w:val="%2."/>
      <w:lvlJc w:val="left"/>
      <w:pPr>
        <w:tabs>
          <w:tab w:val="num" w:pos="1440"/>
        </w:tabs>
        <w:ind w:left="1440" w:hanging="360"/>
      </w:pPr>
      <w:rPr>
        <w:rFonts w:cs="Times New Roman" w:hint="default"/>
        <w:b/>
      </w:rPr>
    </w:lvl>
    <w:lvl w:ilvl="2">
      <w:start w:val="1"/>
      <w:numFmt w:val="lowerLetter"/>
      <w:lvlText w:val="%3)"/>
      <w:lvlJc w:val="left"/>
      <w:pPr>
        <w:tabs>
          <w:tab w:val="num" w:pos="1495"/>
        </w:tabs>
        <w:ind w:left="1495" w:hanging="360"/>
      </w:pPr>
      <w:rPr>
        <w:rFonts w:cs="Times New Roman" w:hint="default"/>
        <w:b/>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5E801088"/>
    <w:multiLevelType w:val="hybridMultilevel"/>
    <w:tmpl w:val="FA1C85BE"/>
    <w:lvl w:ilvl="0" w:tplc="FA2E3932">
      <w:start w:val="1"/>
      <w:numFmt w:val="lowerLetter"/>
      <w:lvlText w:val="%1)"/>
      <w:lvlJc w:val="left"/>
      <w:pPr>
        <w:tabs>
          <w:tab w:val="num" w:pos="720"/>
        </w:tabs>
        <w:ind w:left="720" w:hanging="360"/>
      </w:pPr>
      <w:rPr>
        <w:rFonts w:hint="default"/>
        <w:b/>
      </w:rPr>
    </w:lvl>
    <w:lvl w:ilvl="1" w:tplc="66F42FAA">
      <w:start w:val="1"/>
      <w:numFmt w:val="decimal"/>
      <w:lvlText w:val="%2."/>
      <w:lvlJc w:val="left"/>
      <w:pPr>
        <w:tabs>
          <w:tab w:val="num" w:pos="1440"/>
        </w:tabs>
        <w:ind w:left="1440" w:hanging="360"/>
      </w:pPr>
      <w:rPr>
        <w:rFonts w:hint="default"/>
        <w:b/>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52051DC"/>
    <w:multiLevelType w:val="hybridMultilevel"/>
    <w:tmpl w:val="3A96F430"/>
    <w:lvl w:ilvl="0" w:tplc="DDB05DE8">
      <w:start w:val="1"/>
      <w:numFmt w:val="decimal"/>
      <w:lvlText w:val="%1."/>
      <w:lvlJc w:val="left"/>
      <w:pPr>
        <w:tabs>
          <w:tab w:val="num" w:pos="720"/>
        </w:tabs>
        <w:ind w:left="720" w:hanging="360"/>
      </w:pPr>
      <w:rPr>
        <w:rFonts w:ascii="Arial" w:hAnsi="Arial" w:cs="Arial" w:hint="default"/>
        <w:b/>
        <w:sz w:val="20"/>
        <w:szCs w:val="20"/>
      </w:rPr>
    </w:lvl>
    <w:lvl w:ilvl="1" w:tplc="83FCCCDE">
      <w:start w:val="1"/>
      <w:numFmt w:val="lowerLetter"/>
      <w:lvlText w:val="%2)"/>
      <w:lvlJc w:val="left"/>
      <w:pPr>
        <w:tabs>
          <w:tab w:val="num" w:pos="1440"/>
        </w:tabs>
        <w:ind w:left="1440" w:hanging="360"/>
      </w:pPr>
      <w:rPr>
        <w:rFonts w:ascii="Arial" w:hAnsi="Arial" w:cs="Arial" w:hint="default"/>
        <w:b/>
        <w:sz w:val="20"/>
        <w:szCs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794588B"/>
    <w:multiLevelType w:val="multilevel"/>
    <w:tmpl w:val="B50AE698"/>
    <w:lvl w:ilvl="0">
      <w:start w:val="1"/>
      <w:numFmt w:val="decimal"/>
      <w:lvlText w:val="%1."/>
      <w:lvlJc w:val="left"/>
      <w:pPr>
        <w:ind w:left="360"/>
      </w:pPr>
      <w:rPr>
        <w:rFonts w:ascii="Arial" w:eastAsia="Times New Roman" w:hAnsi="Arial" w:cs="Arial"/>
        <w:b/>
        <w:i w:val="0"/>
        <w:smallCaps w:val="0"/>
        <w:strike w:val="0"/>
        <w:color w:val="000000"/>
        <w:sz w:val="20"/>
        <w:szCs w:val="20"/>
        <w:u w:val="none"/>
        <w:vertAlign w:val="baseline"/>
      </w:rPr>
    </w:lvl>
    <w:lvl w:ilvl="1">
      <w:start w:val="1"/>
      <w:numFmt w:val="lowerLetter"/>
      <w:lvlText w:val="%2)"/>
      <w:lvlJc w:val="left"/>
      <w:pPr>
        <w:ind w:left="1080" w:firstLine="720"/>
      </w:pPr>
      <w:rPr>
        <w:rFonts w:ascii="Arial" w:eastAsia="Times New Roman" w:hAnsi="Arial" w:cs="Arial" w:hint="default"/>
        <w:b/>
        <w:i w:val="0"/>
        <w:smallCaps w:val="0"/>
        <w:strike w:val="0"/>
        <w:color w:val="000000"/>
        <w:sz w:val="20"/>
        <w:szCs w:val="20"/>
        <w:u w:val="none"/>
        <w:vertAlign w:val="baseline"/>
      </w:rPr>
    </w:lvl>
    <w:lvl w:ilvl="2">
      <w:start w:val="1"/>
      <w:numFmt w:val="lowerRoman"/>
      <w:lvlText w:val="%3."/>
      <w:lvlJc w:val="left"/>
      <w:pPr>
        <w:ind w:left="1800" w:firstLine="1620"/>
      </w:pPr>
      <w:rPr>
        <w:rFonts w:ascii="Arial" w:eastAsia="Times New Roman" w:hAnsi="Arial" w:cs="Arial"/>
        <w:b w:val="0"/>
        <w:i w:val="0"/>
        <w:smallCaps w:val="0"/>
        <w:strike w:val="0"/>
        <w:color w:val="000000"/>
        <w:sz w:val="22"/>
        <w:u w:val="none"/>
        <w:vertAlign w:val="baseline"/>
      </w:rPr>
    </w:lvl>
    <w:lvl w:ilvl="3">
      <w:start w:val="1"/>
      <w:numFmt w:val="decimal"/>
      <w:lvlText w:val="%4."/>
      <w:lvlJc w:val="left"/>
      <w:pPr>
        <w:ind w:left="2520" w:firstLine="2160"/>
      </w:pPr>
      <w:rPr>
        <w:rFonts w:ascii="Arial" w:eastAsia="Times New Roman" w:hAnsi="Arial" w:cs="Arial"/>
        <w:b/>
        <w:i w:val="0"/>
        <w:smallCaps w:val="0"/>
        <w:strike w:val="0"/>
        <w:color w:val="000000"/>
        <w:sz w:val="20"/>
        <w:szCs w:val="20"/>
        <w:u w:val="none"/>
        <w:vertAlign w:val="baseline"/>
      </w:rPr>
    </w:lvl>
    <w:lvl w:ilvl="4">
      <w:start w:val="1"/>
      <w:numFmt w:val="lowerLetter"/>
      <w:lvlText w:val="%5."/>
      <w:lvlJc w:val="left"/>
      <w:pPr>
        <w:ind w:left="3240" w:firstLine="2880"/>
      </w:pPr>
      <w:rPr>
        <w:rFonts w:ascii="Arial" w:eastAsia="Times New Roman" w:hAnsi="Arial" w:cs="Arial"/>
        <w:b w:val="0"/>
        <w:i w:val="0"/>
        <w:smallCaps w:val="0"/>
        <w:strike w:val="0"/>
        <w:color w:val="000000"/>
        <w:sz w:val="22"/>
        <w:u w:val="none"/>
        <w:vertAlign w:val="baseline"/>
      </w:rPr>
    </w:lvl>
    <w:lvl w:ilvl="5">
      <w:start w:val="1"/>
      <w:numFmt w:val="lowerRoman"/>
      <w:lvlText w:val="%6."/>
      <w:lvlJc w:val="left"/>
      <w:pPr>
        <w:ind w:left="3960" w:firstLine="3780"/>
      </w:pPr>
      <w:rPr>
        <w:rFonts w:ascii="Arial" w:eastAsia="Times New Roman" w:hAnsi="Arial" w:cs="Arial"/>
        <w:b w:val="0"/>
        <w:i w:val="0"/>
        <w:smallCaps w:val="0"/>
        <w:strike w:val="0"/>
        <w:color w:val="000000"/>
        <w:sz w:val="22"/>
        <w:u w:val="none"/>
        <w:vertAlign w:val="baseline"/>
      </w:rPr>
    </w:lvl>
    <w:lvl w:ilvl="6">
      <w:start w:val="1"/>
      <w:numFmt w:val="decimal"/>
      <w:lvlText w:val="%7."/>
      <w:lvlJc w:val="left"/>
      <w:pPr>
        <w:ind w:left="4680" w:firstLine="4320"/>
      </w:pPr>
      <w:rPr>
        <w:rFonts w:ascii="Arial" w:eastAsia="Times New Roman" w:hAnsi="Arial" w:cs="Arial"/>
        <w:b w:val="0"/>
        <w:i w:val="0"/>
        <w:smallCaps w:val="0"/>
        <w:strike w:val="0"/>
        <w:color w:val="000000"/>
        <w:sz w:val="22"/>
        <w:u w:val="none"/>
        <w:vertAlign w:val="baseline"/>
      </w:rPr>
    </w:lvl>
    <w:lvl w:ilvl="7">
      <w:start w:val="1"/>
      <w:numFmt w:val="lowerLetter"/>
      <w:lvlText w:val="%8."/>
      <w:lvlJc w:val="left"/>
      <w:pPr>
        <w:ind w:left="5400" w:firstLine="5040"/>
      </w:pPr>
      <w:rPr>
        <w:rFonts w:ascii="Arial" w:eastAsia="Times New Roman" w:hAnsi="Arial" w:cs="Arial"/>
        <w:b w:val="0"/>
        <w:i w:val="0"/>
        <w:smallCaps w:val="0"/>
        <w:strike w:val="0"/>
        <w:color w:val="000000"/>
        <w:sz w:val="22"/>
        <w:u w:val="none"/>
        <w:vertAlign w:val="baseline"/>
      </w:rPr>
    </w:lvl>
    <w:lvl w:ilvl="8">
      <w:start w:val="1"/>
      <w:numFmt w:val="lowerRoman"/>
      <w:lvlText w:val="%9."/>
      <w:lvlJc w:val="left"/>
      <w:pPr>
        <w:ind w:left="6120" w:firstLine="5940"/>
      </w:pPr>
      <w:rPr>
        <w:rFonts w:ascii="Arial" w:eastAsia="Times New Roman" w:hAnsi="Arial" w:cs="Arial"/>
        <w:b w:val="0"/>
        <w:i w:val="0"/>
        <w:smallCaps w:val="0"/>
        <w:strike w:val="0"/>
        <w:color w:val="000000"/>
        <w:sz w:val="22"/>
        <w:u w:val="none"/>
        <w:vertAlign w:val="baseline"/>
      </w:rPr>
    </w:lvl>
  </w:abstractNum>
  <w:abstractNum w:abstractNumId="35" w15:restartNumberingAfterBreak="0">
    <w:nsid w:val="6A1861CC"/>
    <w:multiLevelType w:val="hybridMultilevel"/>
    <w:tmpl w:val="1BFC03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6C500BC9"/>
    <w:multiLevelType w:val="hybridMultilevel"/>
    <w:tmpl w:val="88D4CAB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72FE5A73"/>
    <w:multiLevelType w:val="hybridMultilevel"/>
    <w:tmpl w:val="2F9A78A0"/>
    <w:lvl w:ilvl="0" w:tplc="00261EDC">
      <w:start w:val="3"/>
      <w:numFmt w:val="decimal"/>
      <w:lvlText w:val="%1."/>
      <w:lvlJc w:val="left"/>
      <w:pPr>
        <w:ind w:left="720" w:hanging="360"/>
      </w:pPr>
      <w:rPr>
        <w:rFonts w:hint="default"/>
        <w:b/>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784244A4"/>
    <w:multiLevelType w:val="hybridMultilevel"/>
    <w:tmpl w:val="356CBEEC"/>
    <w:lvl w:ilvl="0" w:tplc="D19AA7E4">
      <w:start w:val="1"/>
      <w:numFmt w:val="decimal"/>
      <w:lvlText w:val="%1."/>
      <w:lvlJc w:val="left"/>
      <w:pPr>
        <w:tabs>
          <w:tab w:val="num" w:pos="720"/>
        </w:tabs>
        <w:ind w:left="720" w:hanging="360"/>
      </w:pPr>
      <w:rPr>
        <w:rFonts w:ascii="Arial" w:eastAsia="Times New Roman" w:hAnsi="Arial" w:cs="Arial" w:hint="default"/>
        <w:b/>
      </w:rPr>
    </w:lvl>
    <w:lvl w:ilvl="1" w:tplc="D9401D68">
      <w:start w:val="1"/>
      <w:numFmt w:val="lowerLetter"/>
      <w:lvlText w:val="%2)"/>
      <w:lvlJc w:val="left"/>
      <w:pPr>
        <w:tabs>
          <w:tab w:val="num" w:pos="1800"/>
        </w:tabs>
        <w:ind w:left="1800" w:hanging="720"/>
      </w:pPr>
      <w:rPr>
        <w:rFonts w:ascii="Arial" w:eastAsia="Times New Roman" w:hAnsi="Arial" w:cs="Arial"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9545971"/>
    <w:multiLevelType w:val="hybridMultilevel"/>
    <w:tmpl w:val="B31EFB7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2"/>
  </w:num>
  <w:num w:numId="2">
    <w:abstractNumId w:val="32"/>
  </w:num>
  <w:num w:numId="3">
    <w:abstractNumId w:val="37"/>
  </w:num>
  <w:num w:numId="4">
    <w:abstractNumId w:val="28"/>
  </w:num>
  <w:num w:numId="5">
    <w:abstractNumId w:val="31"/>
  </w:num>
  <w:num w:numId="6">
    <w:abstractNumId w:val="0"/>
  </w:num>
  <w:num w:numId="7">
    <w:abstractNumId w:val="14"/>
  </w:num>
  <w:num w:numId="8">
    <w:abstractNumId w:val="9"/>
  </w:num>
  <w:num w:numId="9">
    <w:abstractNumId w:val="7"/>
  </w:num>
  <w:num w:numId="10">
    <w:abstractNumId w:val="26"/>
  </w:num>
  <w:num w:numId="11">
    <w:abstractNumId w:val="8"/>
  </w:num>
  <w:num w:numId="12">
    <w:abstractNumId w:val="18"/>
  </w:num>
  <w:num w:numId="13">
    <w:abstractNumId w:val="38"/>
  </w:num>
  <w:num w:numId="14">
    <w:abstractNumId w:val="10"/>
  </w:num>
  <w:num w:numId="15">
    <w:abstractNumId w:val="3"/>
  </w:num>
  <w:num w:numId="16">
    <w:abstractNumId w:val="34"/>
  </w:num>
  <w:num w:numId="17">
    <w:abstractNumId w:val="21"/>
  </w:num>
  <w:num w:numId="18">
    <w:abstractNumId w:val="24"/>
  </w:num>
  <w:num w:numId="19">
    <w:abstractNumId w:val="4"/>
  </w:num>
  <w:num w:numId="20">
    <w:abstractNumId w:val="12"/>
  </w:num>
  <w:num w:numId="21">
    <w:abstractNumId w:val="17"/>
  </w:num>
  <w:num w:numId="22">
    <w:abstractNumId w:val="39"/>
  </w:num>
  <w:num w:numId="23">
    <w:abstractNumId w:val="20"/>
  </w:num>
  <w:num w:numId="24">
    <w:abstractNumId w:val="23"/>
  </w:num>
  <w:num w:numId="25">
    <w:abstractNumId w:val="29"/>
  </w:num>
  <w:num w:numId="26">
    <w:abstractNumId w:val="16"/>
  </w:num>
  <w:num w:numId="27">
    <w:abstractNumId w:val="35"/>
  </w:num>
  <w:num w:numId="28">
    <w:abstractNumId w:val="19"/>
  </w:num>
  <w:num w:numId="29">
    <w:abstractNumId w:val="11"/>
  </w:num>
  <w:num w:numId="30">
    <w:abstractNumId w:val="30"/>
  </w:num>
  <w:num w:numId="31">
    <w:abstractNumId w:val="5"/>
  </w:num>
  <w:num w:numId="32">
    <w:abstractNumId w:val="13"/>
  </w:num>
  <w:num w:numId="33">
    <w:abstractNumId w:val="2"/>
  </w:num>
  <w:num w:numId="34">
    <w:abstractNumId w:val="1"/>
  </w:num>
  <w:num w:numId="35">
    <w:abstractNumId w:val="33"/>
  </w:num>
  <w:num w:numId="36">
    <w:abstractNumId w:val="36"/>
  </w:num>
  <w:num w:numId="37">
    <w:abstractNumId w:val="27"/>
  </w:num>
  <w:num w:numId="38">
    <w:abstractNumId w:val="25"/>
  </w:num>
  <w:num w:numId="39">
    <w:abstractNumId w:val="15"/>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662"/>
    <w:rsid w:val="00012662"/>
    <w:rsid w:val="00014193"/>
    <w:rsid w:val="00045FDF"/>
    <w:rsid w:val="00055F28"/>
    <w:rsid w:val="00060288"/>
    <w:rsid w:val="0009603E"/>
    <w:rsid w:val="000D2CA7"/>
    <w:rsid w:val="000F0E0F"/>
    <w:rsid w:val="00133B32"/>
    <w:rsid w:val="0016115C"/>
    <w:rsid w:val="0017567F"/>
    <w:rsid w:val="001906A5"/>
    <w:rsid w:val="001A4F3A"/>
    <w:rsid w:val="001B29E3"/>
    <w:rsid w:val="001C29AF"/>
    <w:rsid w:val="00253388"/>
    <w:rsid w:val="002540DE"/>
    <w:rsid w:val="00261727"/>
    <w:rsid w:val="00264111"/>
    <w:rsid w:val="00324EC0"/>
    <w:rsid w:val="00332FDD"/>
    <w:rsid w:val="003A54D1"/>
    <w:rsid w:val="003B0602"/>
    <w:rsid w:val="003B2298"/>
    <w:rsid w:val="00477548"/>
    <w:rsid w:val="0049070C"/>
    <w:rsid w:val="004B58D1"/>
    <w:rsid w:val="005736E1"/>
    <w:rsid w:val="00592D99"/>
    <w:rsid w:val="005D0B99"/>
    <w:rsid w:val="00621D56"/>
    <w:rsid w:val="00686445"/>
    <w:rsid w:val="00693E3D"/>
    <w:rsid w:val="006A7980"/>
    <w:rsid w:val="006B2FC9"/>
    <w:rsid w:val="006C3667"/>
    <w:rsid w:val="006C5142"/>
    <w:rsid w:val="006C5513"/>
    <w:rsid w:val="007E7F0D"/>
    <w:rsid w:val="007F3F66"/>
    <w:rsid w:val="008246DA"/>
    <w:rsid w:val="00887BAE"/>
    <w:rsid w:val="008A18C6"/>
    <w:rsid w:val="008A399B"/>
    <w:rsid w:val="008A5F6C"/>
    <w:rsid w:val="008C3EEF"/>
    <w:rsid w:val="008E429F"/>
    <w:rsid w:val="009052E7"/>
    <w:rsid w:val="00911933"/>
    <w:rsid w:val="009F53BF"/>
    <w:rsid w:val="00A3064C"/>
    <w:rsid w:val="00A51E15"/>
    <w:rsid w:val="00A96F96"/>
    <w:rsid w:val="00AB19E1"/>
    <w:rsid w:val="00AF40B4"/>
    <w:rsid w:val="00B56948"/>
    <w:rsid w:val="00BA2754"/>
    <w:rsid w:val="00BB343F"/>
    <w:rsid w:val="00C20BFB"/>
    <w:rsid w:val="00C47E50"/>
    <w:rsid w:val="00C5125B"/>
    <w:rsid w:val="00C81BBF"/>
    <w:rsid w:val="00CA0B00"/>
    <w:rsid w:val="00CC4A8F"/>
    <w:rsid w:val="00CE10D8"/>
    <w:rsid w:val="00D0566F"/>
    <w:rsid w:val="00D368B8"/>
    <w:rsid w:val="00D51B19"/>
    <w:rsid w:val="00D70D28"/>
    <w:rsid w:val="00D8043D"/>
    <w:rsid w:val="00D92FAA"/>
    <w:rsid w:val="00E36BA7"/>
    <w:rsid w:val="00E439F5"/>
    <w:rsid w:val="00EB69F1"/>
    <w:rsid w:val="00EF15DD"/>
    <w:rsid w:val="00EF6346"/>
    <w:rsid w:val="00F30DF7"/>
    <w:rsid w:val="00F63755"/>
    <w:rsid w:val="00FB0581"/>
    <w:rsid w:val="00FF13E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1201010-CD5E-40C7-933F-851331DA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b">
    <w:name w:val="b"/>
    <w:uiPriority w:val="99"/>
    <w:rsid w:val="00B56948"/>
    <w:rPr>
      <w:rFonts w:cs="Times New Roman"/>
    </w:rPr>
  </w:style>
  <w:style w:type="paragraph" w:styleId="Prrafodelista">
    <w:name w:val="List Paragraph"/>
    <w:basedOn w:val="Normal"/>
    <w:uiPriority w:val="34"/>
    <w:qFormat/>
    <w:rsid w:val="00B56948"/>
    <w:pPr>
      <w:spacing w:after="200" w:line="276" w:lineRule="auto"/>
      <w:ind w:left="720"/>
      <w:contextualSpacing/>
    </w:pPr>
    <w:rPr>
      <w:rFonts w:ascii="Calibri" w:eastAsia="Times New Roman" w:hAnsi="Calibri" w:cs="Times New Roman"/>
      <w:lang w:eastAsia="es-CR"/>
    </w:rPr>
  </w:style>
  <w:style w:type="character" w:customStyle="1" w:styleId="FontStyle11">
    <w:name w:val="Font Style11"/>
    <w:rsid w:val="00B56948"/>
    <w:rPr>
      <w:rFonts w:ascii="Arial" w:hAnsi="Arial" w:cs="Arial"/>
      <w:sz w:val="38"/>
      <w:szCs w:val="38"/>
    </w:rPr>
  </w:style>
  <w:style w:type="character" w:customStyle="1" w:styleId="FontStyle12">
    <w:name w:val="Font Style12"/>
    <w:rsid w:val="00B56948"/>
    <w:rPr>
      <w:rFonts w:ascii="Arial" w:hAnsi="Arial" w:cs="Arial"/>
      <w:sz w:val="20"/>
      <w:szCs w:val="20"/>
    </w:rPr>
  </w:style>
  <w:style w:type="paragraph" w:customStyle="1" w:styleId="Style3">
    <w:name w:val="Style3"/>
    <w:basedOn w:val="Normal"/>
    <w:rsid w:val="00B56948"/>
    <w:pPr>
      <w:widowControl w:val="0"/>
      <w:autoSpaceDE w:val="0"/>
      <w:autoSpaceDN w:val="0"/>
      <w:adjustRightInd w:val="0"/>
      <w:spacing w:after="0" w:line="240" w:lineRule="auto"/>
    </w:pPr>
    <w:rPr>
      <w:rFonts w:ascii="Arial" w:eastAsia="Times New Roman" w:hAnsi="Arial" w:cs="Times New Roman"/>
      <w:sz w:val="24"/>
      <w:szCs w:val="24"/>
      <w:lang w:val="es-ES" w:eastAsia="es-ES"/>
    </w:rPr>
  </w:style>
  <w:style w:type="paragraph" w:customStyle="1" w:styleId="Style2">
    <w:name w:val="Style2"/>
    <w:basedOn w:val="Normal"/>
    <w:rsid w:val="00B56948"/>
    <w:pPr>
      <w:widowControl w:val="0"/>
      <w:autoSpaceDE w:val="0"/>
      <w:autoSpaceDN w:val="0"/>
      <w:adjustRightInd w:val="0"/>
      <w:spacing w:after="0" w:line="242" w:lineRule="exact"/>
      <w:ind w:firstLine="734"/>
      <w:jc w:val="both"/>
    </w:pPr>
    <w:rPr>
      <w:rFonts w:ascii="Arial Narrow" w:eastAsia="Times New Roman" w:hAnsi="Arial Narrow" w:cs="Times New Roman"/>
      <w:sz w:val="24"/>
      <w:szCs w:val="24"/>
      <w:lang w:val="es-ES" w:eastAsia="es-ES"/>
    </w:rPr>
  </w:style>
  <w:style w:type="character" w:customStyle="1" w:styleId="textexposedshow">
    <w:name w:val="text_exposed_show"/>
    <w:basedOn w:val="Fuentedeprrafopredeter"/>
    <w:rsid w:val="00C5125B"/>
  </w:style>
  <w:style w:type="character" w:customStyle="1" w:styleId="FontStyle15">
    <w:name w:val="Font Style15"/>
    <w:rsid w:val="00060288"/>
    <w:rPr>
      <w:rFonts w:ascii="Century Gothic" w:hAnsi="Century Gothic" w:cs="Century Gothic"/>
      <w:sz w:val="18"/>
      <w:szCs w:val="18"/>
    </w:rPr>
  </w:style>
  <w:style w:type="paragraph" w:customStyle="1" w:styleId="Normal1">
    <w:name w:val="Normal1"/>
    <w:rsid w:val="00060288"/>
    <w:pPr>
      <w:spacing w:after="0" w:line="240" w:lineRule="auto"/>
    </w:pPr>
    <w:rPr>
      <w:rFonts w:ascii="Times New Roman" w:eastAsia="Times New Roman" w:hAnsi="Times New Roman" w:cs="Times New Roman"/>
      <w:color w:val="000000"/>
      <w:sz w:val="24"/>
      <w:szCs w:val="24"/>
      <w:lang w:val="es-ES_tradnl"/>
    </w:rPr>
  </w:style>
  <w:style w:type="table" w:styleId="Tablaconcuadrcula">
    <w:name w:val="Table Grid"/>
    <w:basedOn w:val="Tablanormal"/>
    <w:uiPriority w:val="39"/>
    <w:rsid w:val="0047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96F9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F96"/>
    <w:rPr>
      <w:rFonts w:ascii="Segoe UI" w:hAnsi="Segoe UI" w:cs="Segoe UI"/>
      <w:sz w:val="18"/>
      <w:szCs w:val="18"/>
    </w:rPr>
  </w:style>
  <w:style w:type="character" w:styleId="Hipervnculo">
    <w:name w:val="Hyperlink"/>
    <w:rsid w:val="008A18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4745">
      <w:bodyDiv w:val="1"/>
      <w:marLeft w:val="0"/>
      <w:marRight w:val="0"/>
      <w:marTop w:val="0"/>
      <w:marBottom w:val="0"/>
      <w:divBdr>
        <w:top w:val="none" w:sz="0" w:space="0" w:color="auto"/>
        <w:left w:val="none" w:sz="0" w:space="0" w:color="auto"/>
        <w:bottom w:val="none" w:sz="0" w:space="0" w:color="auto"/>
        <w:right w:val="none" w:sz="0" w:space="0" w:color="auto"/>
      </w:divBdr>
    </w:div>
    <w:div w:id="401803065">
      <w:bodyDiv w:val="1"/>
      <w:marLeft w:val="0"/>
      <w:marRight w:val="0"/>
      <w:marTop w:val="0"/>
      <w:marBottom w:val="0"/>
      <w:divBdr>
        <w:top w:val="none" w:sz="0" w:space="0" w:color="auto"/>
        <w:left w:val="none" w:sz="0" w:space="0" w:color="auto"/>
        <w:bottom w:val="none" w:sz="0" w:space="0" w:color="auto"/>
        <w:right w:val="none" w:sz="0" w:space="0" w:color="auto"/>
      </w:divBdr>
    </w:div>
    <w:div w:id="404692603">
      <w:bodyDiv w:val="1"/>
      <w:marLeft w:val="0"/>
      <w:marRight w:val="0"/>
      <w:marTop w:val="0"/>
      <w:marBottom w:val="0"/>
      <w:divBdr>
        <w:top w:val="none" w:sz="0" w:space="0" w:color="auto"/>
        <w:left w:val="none" w:sz="0" w:space="0" w:color="auto"/>
        <w:bottom w:val="none" w:sz="0" w:space="0" w:color="auto"/>
        <w:right w:val="none" w:sz="0" w:space="0" w:color="auto"/>
      </w:divBdr>
    </w:div>
    <w:div w:id="440490996">
      <w:bodyDiv w:val="1"/>
      <w:marLeft w:val="0"/>
      <w:marRight w:val="0"/>
      <w:marTop w:val="0"/>
      <w:marBottom w:val="0"/>
      <w:divBdr>
        <w:top w:val="none" w:sz="0" w:space="0" w:color="auto"/>
        <w:left w:val="none" w:sz="0" w:space="0" w:color="auto"/>
        <w:bottom w:val="none" w:sz="0" w:space="0" w:color="auto"/>
        <w:right w:val="none" w:sz="0" w:space="0" w:color="auto"/>
      </w:divBdr>
    </w:div>
    <w:div w:id="514615436">
      <w:bodyDiv w:val="1"/>
      <w:marLeft w:val="0"/>
      <w:marRight w:val="0"/>
      <w:marTop w:val="0"/>
      <w:marBottom w:val="0"/>
      <w:divBdr>
        <w:top w:val="none" w:sz="0" w:space="0" w:color="auto"/>
        <w:left w:val="none" w:sz="0" w:space="0" w:color="auto"/>
        <w:bottom w:val="none" w:sz="0" w:space="0" w:color="auto"/>
        <w:right w:val="none" w:sz="0" w:space="0" w:color="auto"/>
      </w:divBdr>
    </w:div>
    <w:div w:id="558706897">
      <w:bodyDiv w:val="1"/>
      <w:marLeft w:val="0"/>
      <w:marRight w:val="0"/>
      <w:marTop w:val="0"/>
      <w:marBottom w:val="0"/>
      <w:divBdr>
        <w:top w:val="none" w:sz="0" w:space="0" w:color="auto"/>
        <w:left w:val="none" w:sz="0" w:space="0" w:color="auto"/>
        <w:bottom w:val="none" w:sz="0" w:space="0" w:color="auto"/>
        <w:right w:val="none" w:sz="0" w:space="0" w:color="auto"/>
      </w:divBdr>
    </w:div>
    <w:div w:id="560333262">
      <w:bodyDiv w:val="1"/>
      <w:marLeft w:val="0"/>
      <w:marRight w:val="0"/>
      <w:marTop w:val="0"/>
      <w:marBottom w:val="0"/>
      <w:divBdr>
        <w:top w:val="none" w:sz="0" w:space="0" w:color="auto"/>
        <w:left w:val="none" w:sz="0" w:space="0" w:color="auto"/>
        <w:bottom w:val="none" w:sz="0" w:space="0" w:color="auto"/>
        <w:right w:val="none" w:sz="0" w:space="0" w:color="auto"/>
      </w:divBdr>
    </w:div>
    <w:div w:id="672996645">
      <w:bodyDiv w:val="1"/>
      <w:marLeft w:val="0"/>
      <w:marRight w:val="0"/>
      <w:marTop w:val="0"/>
      <w:marBottom w:val="0"/>
      <w:divBdr>
        <w:top w:val="none" w:sz="0" w:space="0" w:color="auto"/>
        <w:left w:val="none" w:sz="0" w:space="0" w:color="auto"/>
        <w:bottom w:val="none" w:sz="0" w:space="0" w:color="auto"/>
        <w:right w:val="none" w:sz="0" w:space="0" w:color="auto"/>
      </w:divBdr>
    </w:div>
    <w:div w:id="700861326">
      <w:bodyDiv w:val="1"/>
      <w:marLeft w:val="0"/>
      <w:marRight w:val="0"/>
      <w:marTop w:val="0"/>
      <w:marBottom w:val="0"/>
      <w:divBdr>
        <w:top w:val="none" w:sz="0" w:space="0" w:color="auto"/>
        <w:left w:val="none" w:sz="0" w:space="0" w:color="auto"/>
        <w:bottom w:val="none" w:sz="0" w:space="0" w:color="auto"/>
        <w:right w:val="none" w:sz="0" w:space="0" w:color="auto"/>
      </w:divBdr>
    </w:div>
    <w:div w:id="843208220">
      <w:bodyDiv w:val="1"/>
      <w:marLeft w:val="0"/>
      <w:marRight w:val="0"/>
      <w:marTop w:val="0"/>
      <w:marBottom w:val="0"/>
      <w:divBdr>
        <w:top w:val="none" w:sz="0" w:space="0" w:color="auto"/>
        <w:left w:val="none" w:sz="0" w:space="0" w:color="auto"/>
        <w:bottom w:val="none" w:sz="0" w:space="0" w:color="auto"/>
        <w:right w:val="none" w:sz="0" w:space="0" w:color="auto"/>
      </w:divBdr>
    </w:div>
    <w:div w:id="865100475">
      <w:bodyDiv w:val="1"/>
      <w:marLeft w:val="0"/>
      <w:marRight w:val="0"/>
      <w:marTop w:val="0"/>
      <w:marBottom w:val="0"/>
      <w:divBdr>
        <w:top w:val="none" w:sz="0" w:space="0" w:color="auto"/>
        <w:left w:val="none" w:sz="0" w:space="0" w:color="auto"/>
        <w:bottom w:val="none" w:sz="0" w:space="0" w:color="auto"/>
        <w:right w:val="none" w:sz="0" w:space="0" w:color="auto"/>
      </w:divBdr>
    </w:div>
    <w:div w:id="911503413">
      <w:bodyDiv w:val="1"/>
      <w:marLeft w:val="0"/>
      <w:marRight w:val="0"/>
      <w:marTop w:val="0"/>
      <w:marBottom w:val="0"/>
      <w:divBdr>
        <w:top w:val="none" w:sz="0" w:space="0" w:color="auto"/>
        <w:left w:val="none" w:sz="0" w:space="0" w:color="auto"/>
        <w:bottom w:val="none" w:sz="0" w:space="0" w:color="auto"/>
        <w:right w:val="none" w:sz="0" w:space="0" w:color="auto"/>
      </w:divBdr>
    </w:div>
    <w:div w:id="1021008062">
      <w:bodyDiv w:val="1"/>
      <w:marLeft w:val="0"/>
      <w:marRight w:val="0"/>
      <w:marTop w:val="0"/>
      <w:marBottom w:val="0"/>
      <w:divBdr>
        <w:top w:val="none" w:sz="0" w:space="0" w:color="auto"/>
        <w:left w:val="none" w:sz="0" w:space="0" w:color="auto"/>
        <w:bottom w:val="none" w:sz="0" w:space="0" w:color="auto"/>
        <w:right w:val="none" w:sz="0" w:space="0" w:color="auto"/>
      </w:divBdr>
    </w:div>
    <w:div w:id="1033531467">
      <w:bodyDiv w:val="1"/>
      <w:marLeft w:val="0"/>
      <w:marRight w:val="0"/>
      <w:marTop w:val="0"/>
      <w:marBottom w:val="0"/>
      <w:divBdr>
        <w:top w:val="none" w:sz="0" w:space="0" w:color="auto"/>
        <w:left w:val="none" w:sz="0" w:space="0" w:color="auto"/>
        <w:bottom w:val="none" w:sz="0" w:space="0" w:color="auto"/>
        <w:right w:val="none" w:sz="0" w:space="0" w:color="auto"/>
      </w:divBdr>
    </w:div>
    <w:div w:id="1114054100">
      <w:bodyDiv w:val="1"/>
      <w:marLeft w:val="0"/>
      <w:marRight w:val="0"/>
      <w:marTop w:val="0"/>
      <w:marBottom w:val="0"/>
      <w:divBdr>
        <w:top w:val="none" w:sz="0" w:space="0" w:color="auto"/>
        <w:left w:val="none" w:sz="0" w:space="0" w:color="auto"/>
        <w:bottom w:val="none" w:sz="0" w:space="0" w:color="auto"/>
        <w:right w:val="none" w:sz="0" w:space="0" w:color="auto"/>
      </w:divBdr>
      <w:divsChild>
        <w:div w:id="1538004062">
          <w:marLeft w:val="0"/>
          <w:marRight w:val="0"/>
          <w:marTop w:val="0"/>
          <w:marBottom w:val="0"/>
          <w:divBdr>
            <w:top w:val="none" w:sz="0" w:space="0" w:color="auto"/>
            <w:left w:val="none" w:sz="0" w:space="0" w:color="auto"/>
            <w:bottom w:val="none" w:sz="0" w:space="0" w:color="auto"/>
            <w:right w:val="none" w:sz="0" w:space="0" w:color="auto"/>
          </w:divBdr>
        </w:div>
        <w:div w:id="1560363002">
          <w:marLeft w:val="0"/>
          <w:marRight w:val="0"/>
          <w:marTop w:val="0"/>
          <w:marBottom w:val="0"/>
          <w:divBdr>
            <w:top w:val="none" w:sz="0" w:space="0" w:color="auto"/>
            <w:left w:val="none" w:sz="0" w:space="0" w:color="auto"/>
            <w:bottom w:val="none" w:sz="0" w:space="0" w:color="auto"/>
            <w:right w:val="none" w:sz="0" w:space="0" w:color="auto"/>
          </w:divBdr>
        </w:div>
        <w:div w:id="1891913392">
          <w:marLeft w:val="0"/>
          <w:marRight w:val="0"/>
          <w:marTop w:val="0"/>
          <w:marBottom w:val="0"/>
          <w:divBdr>
            <w:top w:val="none" w:sz="0" w:space="0" w:color="auto"/>
            <w:left w:val="none" w:sz="0" w:space="0" w:color="auto"/>
            <w:bottom w:val="none" w:sz="0" w:space="0" w:color="auto"/>
            <w:right w:val="none" w:sz="0" w:space="0" w:color="auto"/>
          </w:divBdr>
        </w:div>
      </w:divsChild>
    </w:div>
    <w:div w:id="1148864343">
      <w:bodyDiv w:val="1"/>
      <w:marLeft w:val="0"/>
      <w:marRight w:val="0"/>
      <w:marTop w:val="0"/>
      <w:marBottom w:val="0"/>
      <w:divBdr>
        <w:top w:val="none" w:sz="0" w:space="0" w:color="auto"/>
        <w:left w:val="none" w:sz="0" w:space="0" w:color="auto"/>
        <w:bottom w:val="none" w:sz="0" w:space="0" w:color="auto"/>
        <w:right w:val="none" w:sz="0" w:space="0" w:color="auto"/>
      </w:divBdr>
    </w:div>
    <w:div w:id="1183743926">
      <w:bodyDiv w:val="1"/>
      <w:marLeft w:val="0"/>
      <w:marRight w:val="0"/>
      <w:marTop w:val="0"/>
      <w:marBottom w:val="0"/>
      <w:divBdr>
        <w:top w:val="none" w:sz="0" w:space="0" w:color="auto"/>
        <w:left w:val="none" w:sz="0" w:space="0" w:color="auto"/>
        <w:bottom w:val="none" w:sz="0" w:space="0" w:color="auto"/>
        <w:right w:val="none" w:sz="0" w:space="0" w:color="auto"/>
      </w:divBdr>
    </w:div>
    <w:div w:id="1242181303">
      <w:bodyDiv w:val="1"/>
      <w:marLeft w:val="0"/>
      <w:marRight w:val="0"/>
      <w:marTop w:val="0"/>
      <w:marBottom w:val="0"/>
      <w:divBdr>
        <w:top w:val="none" w:sz="0" w:space="0" w:color="auto"/>
        <w:left w:val="none" w:sz="0" w:space="0" w:color="auto"/>
        <w:bottom w:val="none" w:sz="0" w:space="0" w:color="auto"/>
        <w:right w:val="none" w:sz="0" w:space="0" w:color="auto"/>
      </w:divBdr>
    </w:div>
    <w:div w:id="1270771247">
      <w:bodyDiv w:val="1"/>
      <w:marLeft w:val="0"/>
      <w:marRight w:val="0"/>
      <w:marTop w:val="0"/>
      <w:marBottom w:val="0"/>
      <w:divBdr>
        <w:top w:val="none" w:sz="0" w:space="0" w:color="auto"/>
        <w:left w:val="none" w:sz="0" w:space="0" w:color="auto"/>
        <w:bottom w:val="none" w:sz="0" w:space="0" w:color="auto"/>
        <w:right w:val="none" w:sz="0" w:space="0" w:color="auto"/>
      </w:divBdr>
    </w:div>
    <w:div w:id="1351638578">
      <w:bodyDiv w:val="1"/>
      <w:marLeft w:val="0"/>
      <w:marRight w:val="0"/>
      <w:marTop w:val="0"/>
      <w:marBottom w:val="0"/>
      <w:divBdr>
        <w:top w:val="none" w:sz="0" w:space="0" w:color="auto"/>
        <w:left w:val="none" w:sz="0" w:space="0" w:color="auto"/>
        <w:bottom w:val="none" w:sz="0" w:space="0" w:color="auto"/>
        <w:right w:val="none" w:sz="0" w:space="0" w:color="auto"/>
      </w:divBdr>
    </w:div>
    <w:div w:id="1361931166">
      <w:bodyDiv w:val="1"/>
      <w:marLeft w:val="0"/>
      <w:marRight w:val="0"/>
      <w:marTop w:val="0"/>
      <w:marBottom w:val="0"/>
      <w:divBdr>
        <w:top w:val="none" w:sz="0" w:space="0" w:color="auto"/>
        <w:left w:val="none" w:sz="0" w:space="0" w:color="auto"/>
        <w:bottom w:val="none" w:sz="0" w:space="0" w:color="auto"/>
        <w:right w:val="none" w:sz="0" w:space="0" w:color="auto"/>
      </w:divBdr>
    </w:div>
    <w:div w:id="1406337832">
      <w:bodyDiv w:val="1"/>
      <w:marLeft w:val="0"/>
      <w:marRight w:val="0"/>
      <w:marTop w:val="0"/>
      <w:marBottom w:val="0"/>
      <w:divBdr>
        <w:top w:val="none" w:sz="0" w:space="0" w:color="auto"/>
        <w:left w:val="none" w:sz="0" w:space="0" w:color="auto"/>
        <w:bottom w:val="none" w:sz="0" w:space="0" w:color="auto"/>
        <w:right w:val="none" w:sz="0" w:space="0" w:color="auto"/>
      </w:divBdr>
    </w:div>
    <w:div w:id="1421835493">
      <w:bodyDiv w:val="1"/>
      <w:marLeft w:val="0"/>
      <w:marRight w:val="0"/>
      <w:marTop w:val="0"/>
      <w:marBottom w:val="0"/>
      <w:divBdr>
        <w:top w:val="none" w:sz="0" w:space="0" w:color="auto"/>
        <w:left w:val="none" w:sz="0" w:space="0" w:color="auto"/>
        <w:bottom w:val="none" w:sz="0" w:space="0" w:color="auto"/>
        <w:right w:val="none" w:sz="0" w:space="0" w:color="auto"/>
      </w:divBdr>
    </w:div>
    <w:div w:id="1473214597">
      <w:bodyDiv w:val="1"/>
      <w:marLeft w:val="0"/>
      <w:marRight w:val="0"/>
      <w:marTop w:val="0"/>
      <w:marBottom w:val="0"/>
      <w:divBdr>
        <w:top w:val="none" w:sz="0" w:space="0" w:color="auto"/>
        <w:left w:val="none" w:sz="0" w:space="0" w:color="auto"/>
        <w:bottom w:val="none" w:sz="0" w:space="0" w:color="auto"/>
        <w:right w:val="none" w:sz="0" w:space="0" w:color="auto"/>
      </w:divBdr>
    </w:div>
    <w:div w:id="1591353863">
      <w:bodyDiv w:val="1"/>
      <w:marLeft w:val="0"/>
      <w:marRight w:val="0"/>
      <w:marTop w:val="0"/>
      <w:marBottom w:val="0"/>
      <w:divBdr>
        <w:top w:val="none" w:sz="0" w:space="0" w:color="auto"/>
        <w:left w:val="none" w:sz="0" w:space="0" w:color="auto"/>
        <w:bottom w:val="none" w:sz="0" w:space="0" w:color="auto"/>
        <w:right w:val="none" w:sz="0" w:space="0" w:color="auto"/>
      </w:divBdr>
    </w:div>
    <w:div w:id="1780225069">
      <w:bodyDiv w:val="1"/>
      <w:marLeft w:val="0"/>
      <w:marRight w:val="0"/>
      <w:marTop w:val="0"/>
      <w:marBottom w:val="0"/>
      <w:divBdr>
        <w:top w:val="none" w:sz="0" w:space="0" w:color="auto"/>
        <w:left w:val="none" w:sz="0" w:space="0" w:color="auto"/>
        <w:bottom w:val="none" w:sz="0" w:space="0" w:color="auto"/>
        <w:right w:val="none" w:sz="0" w:space="0" w:color="auto"/>
      </w:divBdr>
    </w:div>
    <w:div w:id="1905796326">
      <w:bodyDiv w:val="1"/>
      <w:marLeft w:val="0"/>
      <w:marRight w:val="0"/>
      <w:marTop w:val="0"/>
      <w:marBottom w:val="0"/>
      <w:divBdr>
        <w:top w:val="none" w:sz="0" w:space="0" w:color="auto"/>
        <w:left w:val="none" w:sz="0" w:space="0" w:color="auto"/>
        <w:bottom w:val="none" w:sz="0" w:space="0" w:color="auto"/>
        <w:right w:val="none" w:sz="0" w:space="0" w:color="auto"/>
      </w:divBdr>
    </w:div>
    <w:div w:id="1926180075">
      <w:bodyDiv w:val="1"/>
      <w:marLeft w:val="0"/>
      <w:marRight w:val="0"/>
      <w:marTop w:val="0"/>
      <w:marBottom w:val="0"/>
      <w:divBdr>
        <w:top w:val="none" w:sz="0" w:space="0" w:color="auto"/>
        <w:left w:val="none" w:sz="0" w:space="0" w:color="auto"/>
        <w:bottom w:val="none" w:sz="0" w:space="0" w:color="auto"/>
        <w:right w:val="none" w:sz="0" w:space="0" w:color="auto"/>
      </w:divBdr>
    </w:div>
    <w:div w:id="1954365062">
      <w:bodyDiv w:val="1"/>
      <w:marLeft w:val="0"/>
      <w:marRight w:val="0"/>
      <w:marTop w:val="0"/>
      <w:marBottom w:val="0"/>
      <w:divBdr>
        <w:top w:val="none" w:sz="0" w:space="0" w:color="auto"/>
        <w:left w:val="none" w:sz="0" w:space="0" w:color="auto"/>
        <w:bottom w:val="none" w:sz="0" w:space="0" w:color="auto"/>
        <w:right w:val="none" w:sz="0" w:space="0" w:color="auto"/>
      </w:divBdr>
    </w:div>
    <w:div w:id="204166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hyperlink" Target="mailto:notificaciones@utm.c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sz="1800" b="1" i="0" u="none" strike="noStrike" kern="1200" baseline="0">
                <a:solidFill>
                  <a:schemeClr val="bg1"/>
                </a:solidFill>
                <a:latin typeface="Calibri"/>
              </a:defRPr>
            </a:pPr>
            <a:r>
              <a:rPr lang="es-CR" sz="1800" b="1" i="0" u="none" strike="noStrike" kern="1200" cap="none" spc="0" baseline="0">
                <a:solidFill>
                  <a:schemeClr val="bg1"/>
                </a:solidFill>
                <a:uFillTx/>
                <a:latin typeface="Calibri"/>
              </a:rPr>
              <a:t>UTM gráfico de INGRESOS 2018</a:t>
            </a:r>
          </a:p>
        </c:rich>
      </c:tx>
      <c:layout>
        <c:manualLayout>
          <c:xMode val="edge"/>
          <c:yMode val="edge"/>
          <c:x val="3.1821059385070689E-2"/>
          <c:y val="0"/>
        </c:manualLayout>
      </c:layout>
      <c:overlay val="0"/>
      <c:spPr>
        <a:solidFill>
          <a:srgbClr val="00B050"/>
        </a:solidFill>
        <a:ln w="9528" cap="flat">
          <a:solidFill>
            <a:srgbClr val="6DAC43"/>
          </a:solidFill>
          <a:prstDash val="solid"/>
        </a:ln>
        <a:effectLst>
          <a:outerShdw dist="19997" dir="5400000" algn="tl">
            <a:srgbClr val="000000">
              <a:alpha val="38000"/>
            </a:srgbClr>
          </a:outerShdw>
        </a:effectLst>
      </c:spPr>
    </c:title>
    <c:autoTitleDeleted val="0"/>
    <c:view3D>
      <c:rotX val="29"/>
      <c:rotY val="360"/>
      <c:rAngAx val="0"/>
    </c:view3D>
    <c:floor>
      <c:thickness val="0"/>
      <c:spPr>
        <a:noFill/>
        <a:ln w="9528" cap="flat">
          <a:solidFill>
            <a:srgbClr val="868686"/>
          </a:solidFill>
          <a:prstDash val="solid"/>
          <a:round/>
        </a:ln>
      </c:spPr>
    </c:floor>
    <c:sideWall>
      <c:thickness val="0"/>
      <c:spPr>
        <a:noFill/>
        <a:ln>
          <a:noFill/>
        </a:ln>
      </c:spPr>
    </c:sideWall>
    <c:backWall>
      <c:thickness val="0"/>
      <c:spPr>
        <a:noFill/>
        <a:ln>
          <a:noFill/>
        </a:ln>
      </c:spPr>
    </c:backWall>
    <c:plotArea>
      <c:layout>
        <c:manualLayout>
          <c:layoutTarget val="inner"/>
          <c:xMode val="edge"/>
          <c:yMode val="edge"/>
          <c:x val="9.305539964327271E-2"/>
          <c:y val="0.2981972549873953"/>
          <c:w val="0.81388902252798845"/>
          <c:h val="0.65856748934051224"/>
        </c:manualLayout>
      </c:layout>
      <c:pie3DChart>
        <c:varyColors val="1"/>
        <c:ser>
          <c:idx val="0"/>
          <c:order val="0"/>
          <c:tx>
            <c:v>Series1</c:v>
          </c:tx>
          <c:explosion val="25"/>
          <c:dPt>
            <c:idx val="0"/>
            <c:bubble3D val="0"/>
            <c:explosion val="5"/>
            <c:spPr>
              <a:solidFill>
                <a:srgbClr val="4572A7"/>
              </a:solidFill>
              <a:ln>
                <a:noFill/>
              </a:ln>
            </c:spPr>
          </c:dPt>
          <c:dPt>
            <c:idx val="1"/>
            <c:bubble3D val="0"/>
            <c:explosion val="13"/>
            <c:spPr>
              <a:solidFill>
                <a:srgbClr val="AA4643"/>
              </a:solidFill>
              <a:ln>
                <a:noFill/>
              </a:ln>
            </c:spPr>
          </c:dPt>
          <c:dPt>
            <c:idx val="2"/>
            <c:bubble3D val="0"/>
            <c:explosion val="14"/>
            <c:spPr>
              <a:solidFill>
                <a:srgbClr val="89A54E"/>
              </a:solidFill>
              <a:ln>
                <a:noFill/>
              </a:ln>
            </c:spPr>
          </c:dPt>
          <c:dPt>
            <c:idx val="3"/>
            <c:bubble3D val="0"/>
            <c:explosion val="11"/>
            <c:spPr>
              <a:solidFill>
                <a:srgbClr val="71588F"/>
              </a:solidFill>
              <a:ln>
                <a:noFill/>
              </a:ln>
            </c:spPr>
          </c:dPt>
          <c:dPt>
            <c:idx val="4"/>
            <c:bubble3D val="0"/>
            <c:explosion val="0"/>
            <c:spPr>
              <a:solidFill>
                <a:srgbClr val="4198AF"/>
              </a:solidFill>
              <a:ln>
                <a:noFill/>
              </a:ln>
            </c:spPr>
          </c:dPt>
          <c:dPt>
            <c:idx val="5"/>
            <c:bubble3D val="0"/>
            <c:explosion val="5"/>
            <c:spPr>
              <a:solidFill>
                <a:srgbClr val="DB843D"/>
              </a:solidFill>
              <a:ln>
                <a:noFill/>
              </a:ln>
            </c:spPr>
          </c:dPt>
          <c:dPt>
            <c:idx val="6"/>
            <c:bubble3D val="0"/>
            <c:explosion val="1"/>
            <c:spPr>
              <a:solidFill>
                <a:srgbClr val="93A9CF"/>
              </a:solidFill>
              <a:ln>
                <a:noFill/>
              </a:ln>
            </c:spPr>
          </c:dPt>
          <c:dPt>
            <c:idx val="7"/>
            <c:bubble3D val="0"/>
            <c:spPr>
              <a:solidFill>
                <a:srgbClr val="D19392"/>
              </a:solidFill>
              <a:ln>
                <a:noFill/>
              </a:ln>
            </c:spPr>
          </c:dPt>
          <c:dLbls>
            <c:dLbl>
              <c:idx val="0"/>
              <c:layout>
                <c:manualLayout>
                  <c:x val="-0.23469857271012468"/>
                  <c:y val="4.1307973244171486E-2"/>
                </c:manualLayout>
              </c:layout>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1400" b="0" i="0" u="none" strike="noStrike" kern="1200" baseline="0">
                      <a:solidFill>
                        <a:sysClr val="windowText" lastClr="000000"/>
                      </a:solidFill>
                      <a:latin typeface="Calibri"/>
                    </a:defRPr>
                  </a:pPr>
                  <a:endParaRPr lang="es-CR"/>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Lst>
            </c:dLbl>
            <c:dLbl>
              <c:idx val="1"/>
              <c:layout>
                <c:manualLayout>
                  <c:x val="0.20028876669668505"/>
                  <c:y val="0.29287075728849155"/>
                </c:manualLayout>
              </c:layout>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1400" b="0" i="0" u="none" strike="noStrike" kern="1200" baseline="0">
                      <a:solidFill>
                        <a:sysClr val="windowText" lastClr="000000"/>
                      </a:solidFill>
                      <a:latin typeface="Calibri"/>
                    </a:defRPr>
                  </a:pPr>
                  <a:endParaRPr lang="es-CR"/>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Lst>
            </c:dLbl>
            <c:dLbl>
              <c:idx val="2"/>
              <c:layout>
                <c:manualLayout>
                  <c:x val="0.13023896452861919"/>
                  <c:y val="-3.2647847872770842E-2"/>
                </c:manualLayout>
              </c:layout>
              <c:tx>
                <c:rich>
                  <a:bodyPr lIns="0" tIns="0" rIns="0" bIns="0"/>
                  <a:lstStyle/>
                  <a:p>
                    <a:pPr marL="0" marR="0" indent="0" algn="ctr" defTabSz="914400" fontAlgn="auto" hangingPunct="1">
                      <a:lnSpc>
                        <a:spcPct val="100000"/>
                      </a:lnSpc>
                      <a:spcBef>
                        <a:spcPts val="0"/>
                      </a:spcBef>
                      <a:spcAft>
                        <a:spcPts val="0"/>
                      </a:spcAft>
                      <a:tabLst/>
                      <a:defRPr sz="1400" b="0" i="0" u="none" strike="noStrike" kern="1200" baseline="0">
                        <a:solidFill>
                          <a:sysClr val="windowText" lastClr="000000"/>
                        </a:solidFill>
                        <a:latin typeface="Calibri"/>
                      </a:defRPr>
                    </a:pPr>
                    <a:r>
                      <a:rPr lang="en-US" sz="1400" b="0" i="0" u="none" strike="noStrike" kern="1200" cap="none" spc="0" baseline="0">
                        <a:solidFill>
                          <a:sysClr val="windowText" lastClr="000000"/>
                        </a:solidFill>
                        <a:uFillTx/>
                        <a:latin typeface="Calibri"/>
                      </a:rPr>
                      <a:t>Aportes Extraordinarios Asociados al Día a PPS 0.12%</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Lst>
            </c:dLbl>
            <c:dLbl>
              <c:idx val="3"/>
              <c:layout>
                <c:manualLayout>
                  <c:x val="-0.46901868955256443"/>
                  <c:y val="-4.0427279020959883E-2"/>
                </c:manualLayout>
              </c:layout>
              <c:tx>
                <c:rich>
                  <a:bodyPr lIns="0" tIns="0" rIns="0" bIns="0"/>
                  <a:lstStyle/>
                  <a:p>
                    <a:pPr marL="0" marR="0" indent="0" algn="ctr" defTabSz="914400" fontAlgn="auto" hangingPunct="1">
                      <a:lnSpc>
                        <a:spcPct val="100000"/>
                      </a:lnSpc>
                      <a:spcBef>
                        <a:spcPts val="0"/>
                      </a:spcBef>
                      <a:spcAft>
                        <a:spcPts val="0"/>
                      </a:spcAft>
                      <a:tabLst/>
                      <a:defRPr sz="1400" b="0" i="0" u="none" strike="noStrike" kern="1200" baseline="0">
                        <a:solidFill>
                          <a:sysClr val="windowText" lastClr="000000"/>
                        </a:solidFill>
                        <a:latin typeface="Calibri"/>
                      </a:defRPr>
                    </a:pPr>
                    <a:r>
                      <a:rPr lang="en-US" sz="1400" b="0" i="0" u="none" strike="noStrike" kern="1200" cap="none" spc="0" baseline="0">
                        <a:solidFill>
                          <a:sysClr val="windowText" lastClr="000000"/>
                        </a:solidFill>
                        <a:uFillTx/>
                        <a:latin typeface="Calibri"/>
                      </a:rPr>
                      <a:t>Aportaciones ACAM % sobre DDAA 85.76%</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Lst>
            </c:dLbl>
            <c:dLbl>
              <c:idx val="4"/>
              <c:layout>
                <c:manualLayout>
                  <c:x val="9.2234677386304309E-2"/>
                  <c:y val="0.14037035884348448"/>
                </c:manualLayout>
              </c:layout>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1400" b="0" i="0" u="none" strike="noStrike" kern="1200" baseline="0">
                      <a:solidFill>
                        <a:sysClr val="windowText" lastClr="000000"/>
                      </a:solidFill>
                      <a:latin typeface="Calibri"/>
                    </a:defRPr>
                  </a:pPr>
                  <a:endParaRPr lang="es-CR"/>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Lst>
            </c:dLbl>
            <c:dLbl>
              <c:idx val="5"/>
              <c:layout>
                <c:manualLayout>
                  <c:x val="0"/>
                  <c:y val="-4.0466838878341731E-2"/>
                </c:manualLayout>
              </c:layout>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1400" b="0" i="0" u="none" strike="noStrike" kern="1200" baseline="0">
                      <a:solidFill>
                        <a:sysClr val="windowText" lastClr="000000"/>
                      </a:solidFill>
                      <a:latin typeface="Calibri"/>
                    </a:defRPr>
                  </a:pPr>
                  <a:endParaRPr lang="es-CR"/>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Lst>
            </c:dLbl>
            <c:dLbl>
              <c:idx val="6"/>
              <c:layout>
                <c:manualLayout>
                  <c:x val="-9.5891172192019633E-2"/>
                  <c:y val="-2.7159174504487515E-2"/>
                </c:manualLayout>
              </c:layout>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1400" b="0" i="0" u="none" strike="noStrike" kern="1200" baseline="0">
                      <a:solidFill>
                        <a:sysClr val="windowText" lastClr="000000"/>
                      </a:solidFill>
                      <a:latin typeface="Calibri"/>
                    </a:defRPr>
                  </a:pPr>
                  <a:endParaRPr lang="es-CR"/>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Lst>
            </c:dLbl>
            <c:dLbl>
              <c:idx val="7"/>
              <c:layout>
                <c:manualLayout>
                  <c:x val="0.1236486453511273"/>
                  <c:y val="-7.5826306211376426E-2"/>
                </c:manualLayout>
              </c:layout>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1400" b="0" i="0" u="none" strike="noStrike" kern="1200" baseline="0">
                      <a:solidFill>
                        <a:sysClr val="windowText" lastClr="000000"/>
                      </a:solidFill>
                      <a:latin typeface="Calibri"/>
                    </a:defRPr>
                  </a:pPr>
                  <a:endParaRPr lang="es-CR"/>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Lst>
            </c:dLbl>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1400" b="0" i="0" u="none" strike="noStrike" kern="1200" baseline="0">
                    <a:solidFill>
                      <a:sysClr val="windowText" lastClr="000000"/>
                    </a:solidFill>
                    <a:latin typeface="Calibri"/>
                  </a:defRPr>
                </a:pPr>
                <a:endParaRPr lang="es-CR"/>
              </a:p>
            </c:txPr>
            <c:showLegendKey val="0"/>
            <c:showVal val="0"/>
            <c:showCatName val="1"/>
            <c:showSerName val="0"/>
            <c:showPercent val="1"/>
            <c:showBubbleSize val="0"/>
            <c:showLeaderLines val="1"/>
            <c:extLst>
              <c:ext xmlns:c15="http://schemas.microsoft.com/office/drawing/2012/chart" uri="{CE6537A1-D6FC-4f65-9D91-7224C49458BB}"/>
            </c:extLst>
          </c:dLbls>
          <c:cat>
            <c:strLit>
              <c:ptCount val="8"/>
              <c:pt idx="0">
                <c:v>Cuota Obligatoria de Asociados a UTM</c:v>
              </c:pt>
              <c:pt idx="1">
                <c:v>Pagos de Asociados al Plan de Previsión Social</c:v>
              </c:pt>
              <c:pt idx="2">
                <c:v>Aportes Extraordinarios Asociados al Día a PPS</c:v>
              </c:pt>
              <c:pt idx="3">
                <c:v>Aportaciones ACAM % sobre DDAA</c:v>
              </c:pt>
              <c:pt idx="4">
                <c:v>Aportaciones AIE</c:v>
              </c:pt>
              <c:pt idx="5">
                <c:v>Ingresos por Representación Gremial</c:v>
              </c:pt>
              <c:pt idx="6">
                <c:v>Ingresos por Actividades de Capacitación</c:v>
              </c:pt>
              <c:pt idx="7">
                <c:v>Otros Ingresos</c:v>
              </c:pt>
            </c:strLit>
          </c:cat>
          <c:val>
            <c:numLit>
              <c:formatCode>General</c:formatCode>
              <c:ptCount val="8"/>
              <c:pt idx="0">
                <c:v>1625000</c:v>
              </c:pt>
              <c:pt idx="1">
                <c:v>1164000</c:v>
              </c:pt>
              <c:pt idx="2">
                <c:v>85000</c:v>
              </c:pt>
              <c:pt idx="3">
                <c:v>39307799.800000004</c:v>
              </c:pt>
              <c:pt idx="4">
                <c:v>18625.5</c:v>
              </c:pt>
              <c:pt idx="5">
                <c:v>3821322.2150074411</c:v>
              </c:pt>
              <c:pt idx="6">
                <c:v>14312374.699999999</c:v>
              </c:pt>
              <c:pt idx="7">
                <c:v>60566.440000000017</c:v>
              </c:pt>
            </c:numLit>
          </c:val>
        </c:ser>
        <c:dLbls>
          <c:showLegendKey val="0"/>
          <c:showVal val="0"/>
          <c:showCatName val="0"/>
          <c:showSerName val="0"/>
          <c:showPercent val="0"/>
          <c:showBubbleSize val="0"/>
          <c:showLeaderLines val="1"/>
        </c:dLbls>
      </c:pie3DChart>
      <c:spPr>
        <a:noFill/>
        <a:ln>
          <a:noFill/>
        </a:ln>
      </c:spPr>
    </c:plotArea>
    <c:plotVisOnly val="1"/>
    <c:dispBlanksAs val="gap"/>
    <c:showDLblsOverMax val="0"/>
  </c:chart>
  <c:spPr>
    <a:noFill/>
    <a:ln>
      <a:noFill/>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defRPr>
      </a:pPr>
      <a:endParaRPr lang="es-C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sz="1800" b="1" i="0" u="none" strike="noStrike" kern="1200" baseline="0">
                <a:solidFill>
                  <a:srgbClr val="FFFFFF"/>
                </a:solidFill>
                <a:latin typeface="Calibri"/>
              </a:defRPr>
            </a:pPr>
            <a:r>
              <a:rPr lang="es-ES" sz="1800" b="1" i="0" u="none" strike="noStrike" kern="1200" cap="none" spc="0" baseline="0">
                <a:solidFill>
                  <a:srgbClr val="FFFFFF"/>
                </a:solidFill>
                <a:uFillTx/>
                <a:latin typeface="Calibri"/>
              </a:rPr>
              <a:t>UTM Distribución del Gasto Periodo Fiscal 2018</a:t>
            </a:r>
          </a:p>
        </c:rich>
      </c:tx>
      <c:layout>
        <c:manualLayout>
          <c:xMode val="edge"/>
          <c:yMode val="edge"/>
          <c:x val="1.0290901137357828E-2"/>
          <c:y val="1.7542274428811158E-3"/>
        </c:manualLayout>
      </c:layout>
      <c:overlay val="0"/>
      <c:spPr>
        <a:solidFill>
          <a:srgbClr val="00B050"/>
        </a:solidFill>
        <a:ln>
          <a:noFill/>
        </a:ln>
      </c:spPr>
    </c:title>
    <c:autoTitleDeleted val="0"/>
    <c:plotArea>
      <c:layout/>
      <c:pieChart>
        <c:varyColors val="1"/>
        <c:ser>
          <c:idx val="0"/>
          <c:order val="0"/>
          <c:tx>
            <c:v>Series1</c:v>
          </c:tx>
          <c:dPt>
            <c:idx val="0"/>
            <c:bubble3D val="0"/>
            <c:spPr>
              <a:solidFill>
                <a:srgbClr val="385D8A"/>
              </a:solidFill>
              <a:ln>
                <a:noFill/>
              </a:ln>
            </c:spPr>
          </c:dPt>
          <c:dPt>
            <c:idx val="1"/>
            <c:bubble3D val="0"/>
            <c:spPr>
              <a:solidFill>
                <a:srgbClr val="8C3836"/>
              </a:solidFill>
              <a:ln>
                <a:noFill/>
              </a:ln>
            </c:spPr>
          </c:dPt>
          <c:dPt>
            <c:idx val="2"/>
            <c:bubble3D val="0"/>
            <c:spPr>
              <a:solidFill>
                <a:srgbClr val="71893F"/>
              </a:solidFill>
              <a:ln>
                <a:noFill/>
              </a:ln>
            </c:spPr>
          </c:dPt>
          <c:dPt>
            <c:idx val="3"/>
            <c:bubble3D val="0"/>
            <c:spPr>
              <a:solidFill>
                <a:srgbClr val="5C4776"/>
              </a:solidFill>
              <a:ln>
                <a:noFill/>
              </a:ln>
            </c:spPr>
          </c:dPt>
          <c:dPt>
            <c:idx val="4"/>
            <c:bubble3D val="0"/>
            <c:spPr>
              <a:solidFill>
                <a:srgbClr val="357D91"/>
              </a:solidFill>
              <a:ln>
                <a:noFill/>
              </a:ln>
            </c:spPr>
          </c:dPt>
          <c:dPt>
            <c:idx val="5"/>
            <c:bubble3D val="0"/>
            <c:spPr>
              <a:solidFill>
                <a:srgbClr val="B66D31"/>
              </a:solidFill>
              <a:ln>
                <a:noFill/>
              </a:ln>
            </c:spPr>
          </c:dPt>
          <c:dPt>
            <c:idx val="6"/>
            <c:bubble3D val="0"/>
            <c:spPr>
              <a:solidFill>
                <a:srgbClr val="426DA1"/>
              </a:solidFill>
              <a:ln>
                <a:noFill/>
              </a:ln>
            </c:spPr>
          </c:dPt>
          <c:dPt>
            <c:idx val="7"/>
            <c:bubble3D val="0"/>
            <c:spPr>
              <a:solidFill>
                <a:srgbClr val="A44340"/>
              </a:solidFill>
              <a:ln>
                <a:noFill/>
              </a:ln>
            </c:spPr>
          </c:dPt>
          <c:dPt>
            <c:idx val="8"/>
            <c:bubble3D val="0"/>
            <c:spPr>
              <a:solidFill>
                <a:srgbClr val="849F4B"/>
              </a:solidFill>
              <a:ln>
                <a:noFill/>
              </a:ln>
            </c:spPr>
          </c:dPt>
          <c:dPt>
            <c:idx val="9"/>
            <c:bubble3D val="0"/>
            <c:spPr>
              <a:solidFill>
                <a:srgbClr val="6C548A"/>
              </a:solidFill>
              <a:ln>
                <a:noFill/>
              </a:ln>
            </c:spPr>
          </c:dPt>
          <c:dPt>
            <c:idx val="10"/>
            <c:bubble3D val="0"/>
            <c:spPr>
              <a:solidFill>
                <a:srgbClr val="3F92A9"/>
              </a:solidFill>
              <a:ln>
                <a:noFill/>
              </a:ln>
            </c:spPr>
          </c:dPt>
          <c:dPt>
            <c:idx val="11"/>
            <c:bubble3D val="0"/>
            <c:spPr>
              <a:solidFill>
                <a:srgbClr val="D37F3A"/>
              </a:solidFill>
              <a:ln>
                <a:noFill/>
              </a:ln>
            </c:spPr>
          </c:dPt>
          <c:dPt>
            <c:idx val="12"/>
            <c:bubble3D val="0"/>
            <c:spPr>
              <a:solidFill>
                <a:srgbClr val="4B7BB4"/>
              </a:solidFill>
              <a:ln>
                <a:noFill/>
              </a:ln>
            </c:spPr>
          </c:dPt>
          <c:dPt>
            <c:idx val="13"/>
            <c:bubble3D val="0"/>
            <c:spPr>
              <a:solidFill>
                <a:srgbClr val="B74C49"/>
              </a:solidFill>
              <a:ln>
                <a:noFill/>
              </a:ln>
            </c:spPr>
          </c:dPt>
          <c:dPt>
            <c:idx val="14"/>
            <c:bubble3D val="0"/>
            <c:spPr>
              <a:solidFill>
                <a:srgbClr val="94B255"/>
              </a:solidFill>
              <a:ln>
                <a:noFill/>
              </a:ln>
            </c:spPr>
          </c:dPt>
          <c:dPt>
            <c:idx val="15"/>
            <c:bubble3D val="0"/>
            <c:spPr>
              <a:solidFill>
                <a:srgbClr val="7A5F9A"/>
              </a:solidFill>
              <a:ln>
                <a:noFill/>
              </a:ln>
            </c:spPr>
          </c:dPt>
          <c:dPt>
            <c:idx val="16"/>
            <c:bubble3D val="0"/>
            <c:spPr>
              <a:solidFill>
                <a:srgbClr val="47A4BD"/>
              </a:solidFill>
              <a:ln>
                <a:noFill/>
              </a:ln>
            </c:spPr>
          </c:dPt>
          <c:dPt>
            <c:idx val="17"/>
            <c:bubble3D val="0"/>
            <c:spPr>
              <a:solidFill>
                <a:srgbClr val="EC8F42"/>
              </a:solidFill>
              <a:ln>
                <a:noFill/>
              </a:ln>
            </c:spPr>
          </c:dPt>
          <c:dPt>
            <c:idx val="18"/>
            <c:bubble3D val="0"/>
            <c:spPr>
              <a:solidFill>
                <a:srgbClr val="7394C5"/>
              </a:solidFill>
              <a:ln>
                <a:noFill/>
              </a:ln>
            </c:spPr>
          </c:dPt>
          <c:dPt>
            <c:idx val="19"/>
            <c:bubble3D val="0"/>
            <c:spPr>
              <a:solidFill>
                <a:srgbClr val="C87372"/>
              </a:solidFill>
              <a:ln>
                <a:noFill/>
              </a:ln>
            </c:spPr>
          </c:dPt>
          <c:dPt>
            <c:idx val="20"/>
            <c:bubble3D val="0"/>
            <c:spPr>
              <a:solidFill>
                <a:srgbClr val="A9C379"/>
              </a:solidFill>
              <a:ln>
                <a:noFill/>
              </a:ln>
            </c:spPr>
          </c:dPt>
          <c:dPt>
            <c:idx val="21"/>
            <c:bubble3D val="0"/>
            <c:spPr>
              <a:solidFill>
                <a:srgbClr val="9480AE"/>
              </a:solidFill>
              <a:ln>
                <a:noFill/>
              </a:ln>
            </c:spPr>
          </c:dPt>
          <c:dPt>
            <c:idx val="22"/>
            <c:bubble3D val="0"/>
            <c:spPr>
              <a:solidFill>
                <a:srgbClr val="70B7CD"/>
              </a:solidFill>
              <a:ln>
                <a:noFill/>
              </a:ln>
            </c:spPr>
          </c:dPt>
          <c:dPt>
            <c:idx val="23"/>
            <c:bubble3D val="0"/>
            <c:spPr>
              <a:solidFill>
                <a:srgbClr val="F8A56E"/>
              </a:solidFill>
              <a:ln>
                <a:noFill/>
              </a:ln>
            </c:spPr>
          </c:dPt>
          <c:dPt>
            <c:idx val="24"/>
            <c:bubble3D val="0"/>
            <c:spPr>
              <a:solidFill>
                <a:srgbClr val="A1B4D4"/>
              </a:solidFill>
              <a:ln>
                <a:noFill/>
              </a:ln>
            </c:spPr>
          </c:dPt>
          <c:dPt>
            <c:idx val="25"/>
            <c:bubble3D val="0"/>
            <c:spPr>
              <a:solidFill>
                <a:srgbClr val="D6A1A0"/>
              </a:solidFill>
              <a:ln>
                <a:noFill/>
              </a:ln>
            </c:spPr>
          </c:dPt>
          <c:dPt>
            <c:idx val="26"/>
            <c:bubble3D val="0"/>
            <c:spPr>
              <a:solidFill>
                <a:srgbClr val="C0D2A4"/>
              </a:solidFill>
              <a:ln>
                <a:noFill/>
              </a:ln>
            </c:spPr>
          </c:dPt>
          <c:dPt>
            <c:idx val="27"/>
            <c:bubble3D val="0"/>
            <c:spPr>
              <a:solidFill>
                <a:srgbClr val="B3A8C4"/>
              </a:solidFill>
              <a:ln>
                <a:noFill/>
              </a:ln>
            </c:spPr>
          </c:dPt>
          <c:dPt>
            <c:idx val="28"/>
            <c:bubble3D val="0"/>
            <c:spPr>
              <a:solidFill>
                <a:srgbClr val="A0CAD9"/>
              </a:solidFill>
              <a:ln>
                <a:noFill/>
              </a:ln>
            </c:spPr>
          </c:dPt>
          <c:dPt>
            <c:idx val="29"/>
            <c:bubble3D val="0"/>
            <c:spPr>
              <a:solidFill>
                <a:srgbClr val="F9BE9E"/>
              </a:solidFill>
              <a:ln>
                <a:noFill/>
              </a:ln>
            </c:spPr>
          </c:dPt>
          <c:dPt>
            <c:idx val="30"/>
            <c:bubble3D val="0"/>
            <c:spPr>
              <a:solidFill>
                <a:srgbClr val="C2CDE1"/>
              </a:solidFill>
              <a:ln>
                <a:noFill/>
              </a:ln>
            </c:spPr>
          </c:dPt>
          <c:dPt>
            <c:idx val="31"/>
            <c:bubble3D val="0"/>
            <c:spPr>
              <a:solidFill>
                <a:srgbClr val="E2C2C2"/>
              </a:solidFill>
              <a:ln>
                <a:noFill/>
              </a:ln>
            </c:spPr>
          </c:dPt>
          <c:dPt>
            <c:idx val="32"/>
            <c:bubble3D val="0"/>
            <c:spPr>
              <a:solidFill>
                <a:srgbClr val="D5E0C4"/>
              </a:solidFill>
              <a:ln>
                <a:noFill/>
              </a:ln>
            </c:spPr>
          </c:dPt>
          <c:dLbls>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sz="1000" b="0" i="0" u="none" strike="noStrike" kern="1200" baseline="0">
                    <a:solidFill>
                      <a:sysClr val="windowText" lastClr="000000"/>
                    </a:solidFill>
                    <a:latin typeface="Calibri"/>
                  </a:defRPr>
                </a:pPr>
                <a:endParaRPr lang="es-CR"/>
              </a:p>
            </c:txPr>
            <c:showLegendKey val="0"/>
            <c:showVal val="0"/>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33"/>
              <c:pt idx="0">
                <c:v>Salarios</c:v>
              </c:pt>
              <c:pt idx="1">
                <c:v>Aguinaldos</c:v>
              </c:pt>
              <c:pt idx="2">
                <c:v>Mensajería</c:v>
              </c:pt>
              <c:pt idx="3">
                <c:v>Cargas Sociales </c:v>
              </c:pt>
              <c:pt idx="4">
                <c:v>Póliza Riesgos del Trabajo</c:v>
              </c:pt>
              <c:pt idx="5">
                <c:v>Equipo, Materiales y Suministros de Oficina </c:v>
              </c:pt>
              <c:pt idx="6">
                <c:v>Equipos y Sistemas Operativos</c:v>
              </c:pt>
              <c:pt idx="7">
                <c:v>Alquileres </c:v>
              </c:pt>
              <c:pt idx="8">
                <c:v>Dietas </c:v>
              </c:pt>
              <c:pt idx="9">
                <c:v>Gastos de Alimentación</c:v>
              </c:pt>
              <c:pt idx="10">
                <c:v>Gastos de Transporte</c:v>
              </c:pt>
              <c:pt idx="11">
                <c:v>Gastos Simpe </c:v>
              </c:pt>
              <c:pt idx="12">
                <c:v>Pago de Renta</c:v>
              </c:pt>
              <c:pt idx="13">
                <c:v>Servicios Financieros</c:v>
              </c:pt>
              <c:pt idx="14">
                <c:v>Servicios de Internet </c:v>
              </c:pt>
              <c:pt idx="15">
                <c:v>Servicios Informáticos</c:v>
              </c:pt>
              <c:pt idx="16">
                <c:v>Servicios Legales</c:v>
              </c:pt>
              <c:pt idx="17">
                <c:v>Servicios web </c:v>
              </c:pt>
              <c:pt idx="18">
                <c:v>Gastos de Asambleas</c:v>
              </c:pt>
              <c:pt idx="19">
                <c:v>Ayuda Temporal </c:v>
              </c:pt>
              <c:pt idx="20">
                <c:v>Gastos de Organización</c:v>
              </c:pt>
              <c:pt idx="21">
                <c:v>Gastos de Alimentación Asociados</c:v>
              </c:pt>
              <c:pt idx="22">
                <c:v>Gastos de Transporte Asociados</c:v>
              </c:pt>
              <c:pt idx="23">
                <c:v>Gastos de Hospedaje Página Web</c:v>
              </c:pt>
              <c:pt idx="24">
                <c:v>Gastos de Representación Gremial</c:v>
              </c:pt>
              <c:pt idx="25">
                <c:v>Gastos de Divulgación y Promoción</c:v>
              </c:pt>
              <c:pt idx="26">
                <c:v>Gastos de Capacitación</c:v>
              </c:pt>
              <c:pt idx="27">
                <c:v>Gastos de Promoción Cultural </c:v>
              </c:pt>
              <c:pt idx="28">
                <c:v>Gastos de Dotación</c:v>
              </c:pt>
              <c:pt idx="29">
                <c:v>Gastos de Junta Directiva</c:v>
              </c:pt>
              <c:pt idx="30">
                <c:v>Dietas </c:v>
              </c:pt>
              <c:pt idx="31">
                <c:v>Contingencias del PPS</c:v>
              </c:pt>
              <c:pt idx="32">
                <c:v>Otros Costos y Gastos de Asociados</c:v>
              </c:pt>
            </c:strLit>
          </c:cat>
          <c:val>
            <c:numLit>
              <c:formatCode>General</c:formatCode>
              <c:ptCount val="33"/>
              <c:pt idx="0">
                <c:v>8155209.1040000003</c:v>
              </c:pt>
              <c:pt idx="1">
                <c:v>1936805.05</c:v>
              </c:pt>
              <c:pt idx="2">
                <c:v>5500</c:v>
              </c:pt>
              <c:pt idx="3">
                <c:v>4209311</c:v>
              </c:pt>
              <c:pt idx="4">
                <c:v>26451</c:v>
              </c:pt>
              <c:pt idx="5">
                <c:v>231594.2</c:v>
              </c:pt>
              <c:pt idx="6">
                <c:v>111725.7</c:v>
              </c:pt>
              <c:pt idx="7">
                <c:v>1710000</c:v>
              </c:pt>
              <c:pt idx="8">
                <c:v>504009</c:v>
              </c:pt>
              <c:pt idx="9">
                <c:v>180822.02</c:v>
              </c:pt>
              <c:pt idx="10">
                <c:v>13515</c:v>
              </c:pt>
              <c:pt idx="11">
                <c:v>14948</c:v>
              </c:pt>
              <c:pt idx="12">
                <c:v>348532</c:v>
              </c:pt>
              <c:pt idx="13">
                <c:v>3450000</c:v>
              </c:pt>
              <c:pt idx="14">
                <c:v>308035</c:v>
              </c:pt>
              <c:pt idx="15">
                <c:v>818419.53</c:v>
              </c:pt>
              <c:pt idx="16">
                <c:v>216918</c:v>
              </c:pt>
              <c:pt idx="17">
                <c:v>571390.5</c:v>
              </c:pt>
              <c:pt idx="18">
                <c:v>332200</c:v>
              </c:pt>
              <c:pt idx="19">
                <c:v>6500000</c:v>
              </c:pt>
              <c:pt idx="20">
                <c:v>1613069.83</c:v>
              </c:pt>
              <c:pt idx="21">
                <c:v>469560</c:v>
              </c:pt>
              <c:pt idx="22">
                <c:v>182698.08000000002</c:v>
              </c:pt>
              <c:pt idx="23">
                <c:v>899035.8</c:v>
              </c:pt>
              <c:pt idx="24">
                <c:v>4573479.01</c:v>
              </c:pt>
              <c:pt idx="25">
                <c:v>749012.89999999991</c:v>
              </c:pt>
              <c:pt idx="26">
                <c:v>1416874.1199999999</c:v>
              </c:pt>
              <c:pt idx="27">
                <c:v>11380</c:v>
              </c:pt>
              <c:pt idx="28">
                <c:v>3579600</c:v>
              </c:pt>
              <c:pt idx="29">
                <c:v>209305</c:v>
              </c:pt>
              <c:pt idx="30">
                <c:v>364006.5</c:v>
              </c:pt>
              <c:pt idx="31">
                <c:v>250000</c:v>
              </c:pt>
              <c:pt idx="32">
                <c:v>4500</c:v>
              </c:pt>
            </c:numLit>
          </c:val>
        </c:ser>
        <c:dLbls>
          <c:showLegendKey val="0"/>
          <c:showVal val="0"/>
          <c:showCatName val="0"/>
          <c:showSerName val="0"/>
          <c:showPercent val="0"/>
          <c:showBubbleSize val="0"/>
          <c:showLeaderLines val="1"/>
        </c:dLbls>
        <c:firstSliceAng val="360"/>
      </c:pieChart>
      <c:spPr>
        <a:noFill/>
        <a:ln>
          <a:noFill/>
        </a:ln>
      </c:spPr>
    </c:plotArea>
    <c:legend>
      <c:legendPos val="r"/>
      <c:layout>
        <c:manualLayout>
          <c:xMode val="edge"/>
          <c:yMode val="edge"/>
          <c:x val="0.65929335207844442"/>
          <c:y val="0.18098962721910683"/>
          <c:w val="0.34012219959266804"/>
          <c:h val="0.7124032890722608"/>
        </c:manualLayout>
      </c:layout>
      <c:overlay val="0"/>
      <c:spPr>
        <a:noFill/>
        <a:ln>
          <a:noFill/>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ysClr val="windowText" lastClr="000000"/>
              </a:solidFill>
              <a:latin typeface="Calibri"/>
            </a:defRPr>
          </a:pPr>
          <a:endParaRPr lang="es-CR"/>
        </a:p>
      </c:txPr>
    </c:legend>
    <c:plotVisOnly val="1"/>
    <c:dispBlanksAs val="gap"/>
    <c:showDLblsOverMax val="0"/>
  </c:chart>
  <c:spPr>
    <a:noFill/>
    <a:ln>
      <a:noFill/>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000000"/>
          </a:solidFill>
          <a:latin typeface="Calibri"/>
        </a:defRPr>
      </a:pPr>
      <a:endParaRPr lang="es-C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Series1</c:v>
          </c:tx>
          <c:spPr>
            <a:solidFill>
              <a:srgbClr val="ED7D31"/>
            </a:solidFill>
            <a:ln w="28575">
              <a:solidFill>
                <a:schemeClr val="accent2">
                  <a:lumMod val="75000"/>
                </a:schemeClr>
              </a:solidFill>
            </a:ln>
            <a:scene3d>
              <a:camera prst="orthographicFront"/>
              <a:lightRig rig="threePt" dir="t"/>
            </a:scene3d>
            <a:sp3d>
              <a:bevelT w="139700" h="139700"/>
            </a:sp3d>
          </c:spPr>
          <c:invertIfNegative val="0"/>
          <c:cat>
            <c:strLit>
              <c:ptCount val="3"/>
              <c:pt idx="0">
                <c:v>Gastos de Administración</c:v>
              </c:pt>
              <c:pt idx="1">
                <c:v>Costo de Operación</c:v>
              </c:pt>
              <c:pt idx="2">
                <c:v>Costo de Programas y Proyectos</c:v>
              </c:pt>
            </c:strLit>
          </c:cat>
          <c:val>
            <c:numLit>
              <c:formatCode>General</c:formatCode>
              <c:ptCount val="3"/>
              <c:pt idx="0">
                <c:v>16608740.053999998</c:v>
              </c:pt>
              <c:pt idx="1">
                <c:v>13306046.25</c:v>
              </c:pt>
              <c:pt idx="2">
                <c:v>27279900.240000002</c:v>
              </c:pt>
            </c:numLit>
          </c:val>
        </c:ser>
        <c:ser>
          <c:idx val="1"/>
          <c:order val="1"/>
          <c:tx>
            <c:v>Costos y Gastos Periodo 2018</c:v>
          </c:tx>
          <c:spPr>
            <a:solidFill>
              <a:srgbClr val="C0504D"/>
            </a:solidFill>
            <a:ln>
              <a:noFill/>
            </a:ln>
          </c:spPr>
          <c:invertIfNegative val="0"/>
          <c:cat>
            <c:strLit>
              <c:ptCount val="3"/>
              <c:pt idx="0">
                <c:v>Gastos de Administración</c:v>
              </c:pt>
              <c:pt idx="1">
                <c:v>Costo de Operación</c:v>
              </c:pt>
              <c:pt idx="2">
                <c:v>Costo de Programas y Proyectos</c:v>
              </c:pt>
            </c:strLit>
          </c:cat>
          <c:val>
            <c:numLit>
              <c:formatCode>General</c:formatCode>
              <c:ptCount val="1"/>
              <c:pt idx="0">
                <c:v>1</c:v>
              </c:pt>
            </c:numLit>
          </c:val>
        </c:ser>
        <c:dLbls>
          <c:showLegendKey val="0"/>
          <c:showVal val="0"/>
          <c:showCatName val="0"/>
          <c:showSerName val="0"/>
          <c:showPercent val="0"/>
          <c:showBubbleSize val="0"/>
        </c:dLbls>
        <c:gapWidth val="150"/>
        <c:axId val="544788592"/>
        <c:axId val="544789768"/>
      </c:barChart>
      <c:valAx>
        <c:axId val="544789768"/>
        <c:scaling>
          <c:orientation val="minMax"/>
        </c:scaling>
        <c:delete val="0"/>
        <c:axPos val="l"/>
        <c:majorGridlines>
          <c:spPr>
            <a:ln w="9528" cap="flat">
              <a:solidFill>
                <a:srgbClr val="868686"/>
              </a:solidFill>
              <a:prstDash val="solid"/>
              <a:round/>
            </a:ln>
          </c:spPr>
        </c:majorGridlines>
        <c:numFmt formatCode="&quot; &quot;[$₡-140A]#,##0.00&quot; &quot;;&quot; &quot;[$₡-140A]&quot;(&quot;#,##0.00&quot;)&quot;;&quot; &quot;[$₡-140A]&quot;-&quot;00&quot; &quot;;&quot; &quot;" sourceLinked="0"/>
        <c:majorTickMark val="out"/>
        <c:minorTickMark val="none"/>
        <c:tickLblPos val="nextTo"/>
        <c:spPr>
          <a:noFill/>
          <a:ln w="9528" cap="flat">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ysClr val="windowText" lastClr="000000"/>
                </a:solidFill>
                <a:latin typeface="Calibri"/>
              </a:defRPr>
            </a:pPr>
            <a:endParaRPr lang="es-CR"/>
          </a:p>
        </c:txPr>
        <c:crossAx val="544788592"/>
        <c:crosses val="autoZero"/>
        <c:crossBetween val="between"/>
      </c:valAx>
      <c:catAx>
        <c:axId val="544788592"/>
        <c:scaling>
          <c:orientation val="minMax"/>
        </c:scaling>
        <c:delete val="0"/>
        <c:axPos val="b"/>
        <c:numFmt formatCode="General" sourceLinked="0"/>
        <c:majorTickMark val="out"/>
        <c:minorTickMark val="none"/>
        <c:tickLblPos val="nextTo"/>
        <c:spPr>
          <a:noFill/>
          <a:ln w="9528" cap="flat">
            <a:solidFill>
              <a:srgbClr val="868686"/>
            </a:solidFill>
            <a:prstDash val="solid"/>
            <a:round/>
          </a:ln>
        </c:spPr>
        <c:txPr>
          <a:bodyPr lIns="0" tIns="0" rIns="0" bIns="0"/>
          <a:lstStyle/>
          <a:p>
            <a:pPr marL="0" marR="0" indent="0" defTabSz="914400" fontAlgn="auto" hangingPunct="1">
              <a:lnSpc>
                <a:spcPct val="100000"/>
              </a:lnSpc>
              <a:spcBef>
                <a:spcPts val="0"/>
              </a:spcBef>
              <a:spcAft>
                <a:spcPts val="0"/>
              </a:spcAft>
              <a:tabLst/>
              <a:defRPr sz="1000" b="0" i="0" u="none" strike="noStrike" kern="1200" baseline="0">
                <a:solidFill>
                  <a:sysClr val="windowText" lastClr="000000"/>
                </a:solidFill>
                <a:latin typeface="Calibri"/>
              </a:defRPr>
            </a:pPr>
            <a:endParaRPr lang="es-CR"/>
          </a:p>
        </c:txPr>
        <c:crossAx val="544789768"/>
        <c:crosses val="autoZero"/>
        <c:auto val="1"/>
        <c:lblAlgn val="ctr"/>
        <c:lblOffset val="100"/>
        <c:noMultiLvlLbl val="0"/>
      </c:catAx>
      <c:spPr>
        <a:noFill/>
        <a:ln>
          <a:noFill/>
        </a:ln>
      </c:spPr>
    </c:plotArea>
    <c:plotVisOnly val="1"/>
    <c:dispBlanksAs val="gap"/>
    <c:showDLblsOverMax val="0"/>
  </c:chart>
  <c:spPr>
    <a:noFill/>
    <a:ln>
      <a:noFill/>
    </a:ln>
  </c:spPr>
  <c:txPr>
    <a:bodyPr lIns="0" tIns="0" rIns="0" bIns="0"/>
    <a:lstStyle/>
    <a:p>
      <a:pPr marL="0" marR="0" indent="0" defTabSz="914400" fontAlgn="auto" hangingPunct="1">
        <a:lnSpc>
          <a:spcPct val="100000"/>
        </a:lnSpc>
        <a:spcBef>
          <a:spcPts val="0"/>
        </a:spcBef>
        <a:spcAft>
          <a:spcPts val="0"/>
        </a:spcAft>
        <a:tabLst/>
        <a:defRPr lang="es-ES" sz="1000" b="0" i="0" u="none" strike="noStrike" kern="1200" baseline="0">
          <a:solidFill>
            <a:srgbClr val="FFFFFF"/>
          </a:solidFill>
          <a:latin typeface="Calibri"/>
        </a:defRPr>
      </a:pPr>
      <a:endParaRPr lang="es-CR"/>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13</Pages>
  <Words>3679</Words>
  <Characters>20240</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Alberto</dc:creator>
  <cp:keywords/>
  <dc:description/>
  <cp:lastModifiedBy>Mario Alberto</cp:lastModifiedBy>
  <cp:revision>6</cp:revision>
  <cp:lastPrinted>2015-07-28T21:55:00Z</cp:lastPrinted>
  <dcterms:created xsi:type="dcterms:W3CDTF">2018-05-16T17:20:00Z</dcterms:created>
  <dcterms:modified xsi:type="dcterms:W3CDTF">2018-05-17T15:33:00Z</dcterms:modified>
</cp:coreProperties>
</file>